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0"/>
        <w:rPr>
          <w:vanish/>
          <w:lang w:val="en-US"/>
          <w:specVanish/>
        </w:rPr>
      </w:pPr>
      <w:r>
        <w:rPr>
          <w:sz w:val="40"/>
          <w:szCs w:val="40"/>
          <w:lang w:val="en-US"/>
        </w:rPr>
        <w:t>LGBTQIA+ Inclusion Action Plan</w:t>
      </w:r>
    </w:p>
    <w:p>
      <w:pPr>
        <w:pStyle w:val="BodyText"/>
        <w:bidi w:val="0"/>
        <w:ind w:hanging="0" w:start="0" w:end="0"/>
        <w:jc w:val="center"/>
        <w:rPr>
          <w:lang w:val="en-US"/>
        </w:rPr>
      </w:pPr>
      <w:r/>
      <w:r>
        <w:rPr>
          <w:sz w:val="40"/>
          <w:szCs w:val="40"/>
          <w:lang w:val="en-US"/>
        </w:rPr>
      </w:r>
      <w:r>
        <w:rPr>
          <w:sz w:val="40"/>
          <w:szCs w:val="40"/>
          <w:lang w:val="en-US"/>
        </w:rPr>
        <w:t xml:space="preserve"> </w:t>
      </w:r>
      <w:r>
        <w:rPr>
          <w:rFonts w:ascii="CMR17" w:hAnsi="CMR17"/>
          <w:sz w:val="34"/>
          <w:lang w:val="en-US"/>
        </w:rPr>
        <w:t xml:space="preserve"> </w:t>
      </w:r>
    </w:p>
    <w:p>
      <w:pPr>
        <w:pStyle w:val="Subtitle"/>
        <w:bidi w:val="0"/>
        <w:rPr>
          <w:lang w:val="en-US"/>
        </w:rPr>
      </w:pPr>
      <w:r>
        <w:rPr>
          <w:lang w:val="en-US"/>
        </w:rPr>
        <w:t>Working Group on LGBTQIA+ Inclusion</w:t>
      </w:r>
    </w:p>
    <w:p>
      <w:pPr>
        <w:pStyle w:val="BodyText"/>
        <w:bidi w:val="0"/>
        <w:ind w:hanging="0" w:start="0" w:end="0"/>
        <w:jc w:val="center"/>
        <w:rPr>
          <w:lang w:val="en-US"/>
        </w:rPr>
      </w:pPr>
      <w:r>
        <w:rPr>
          <w:sz w:val="24"/>
          <w:lang w:val="en-US"/>
        </w:rPr>
        <w:t xml:space="preserve">June </w:t>
      </w:r>
      <w:r>
        <w:rPr>
          <w:sz w:val="24"/>
          <w:lang w:val="en-US"/>
        </w:rPr>
        <w:t>24, 2025</w:t>
      </w:r>
      <w:r>
        <w:rPr>
          <w:rFonts w:ascii="CMR12" w:hAnsi="CMR12"/>
          <w:sz w:val="24"/>
          <w:lang w:val="en-US"/>
        </w:rPr>
        <w:t xml:space="preserve"> </w:t>
      </w:r>
    </w:p>
    <w:p>
      <w:pPr>
        <w:pStyle w:val="Normal"/>
        <w:bidi w:val="0"/>
        <w:jc w:val="center"/>
        <w:rPr>
          <w:lang w:val="en-US"/>
        </w:rPr>
      </w:pPr>
      <w:r>
        <w:rPr>
          <w:lang w:val="en-US"/>
        </w:rPr>
      </w:r>
    </w:p>
    <w:p>
      <w:pPr>
        <w:pStyle w:val="Heading1"/>
        <w:numPr>
          <w:ilvl w:val="0"/>
          <w:numId w:val="2"/>
        </w:numPr>
        <w:bidi w:val="0"/>
        <w:ind w:hanging="0" w:start="0"/>
        <w:jc w:val="start"/>
        <w:rPr>
          <w:lang w:val="en-US"/>
        </w:rPr>
      </w:pPr>
      <w:r>
        <w:rPr>
          <w:sz w:val="32"/>
          <w:szCs w:val="32"/>
          <w:lang w:val="en-US"/>
        </w:rPr>
        <w:t>Why an action plan?</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 xml:space="preserve">At first glance, one might question the need for such a plan, assuming that problematic situations should already be addressed by general measures against sexism and sexual violence. However, this would seriously overlook the </w:t>
      </w:r>
      <w:r>
        <w:rPr>
          <w:rFonts w:ascii="Liberation Sans" w:hAnsi="Liberation Sans"/>
          <w:b w:val="false"/>
          <w:i/>
          <w:iCs/>
          <w:color w:val="3B3B3B"/>
          <w:sz w:val="18"/>
          <w:shd w:fill="FFFFFF" w:val="clear"/>
          <w:lang w:val="en-US"/>
        </w:rPr>
        <w:t>specific mechanisms</w:t>
      </w:r>
      <w:r>
        <w:rPr>
          <w:rFonts w:ascii="Liberation Sans" w:hAnsi="Liberation Sans"/>
          <w:b w:val="false"/>
          <w:color w:val="3B3B3B"/>
          <w:sz w:val="18"/>
          <w:shd w:fill="FFFFFF" w:val="clear"/>
          <w:lang w:val="en-US"/>
        </w:rPr>
        <w:t xml:space="preserve"> at play for LGBTQIA+ individuals. In particular, one major symptom is the invisibility of these individuals in the professional world (cf. Defender of Rights guide below). According to the 2024 barometer by L’Autre Cercle, only 60% of LGBTQIA+ individuals are “out” (i.e., identified as such) to close colleagues, and only 49% to their supervisor.</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This stems largely from the assumption that sexual orientation and gender identity belong strictly to the private sphere. Meanwhile, non-LGBTQIA+ people are readily identified through references to their relationships and families—a near-universal practice—so LGBTQIA+ invisibility often results from more or less deliberate self-censorship. This inequality has serious con- sequences for those affected (mental burden and discomfort from hiding, reduced inclusion in social moments, etc.), and it has been shown (cf. L’Autre Cercle) to negatively impact career progression. Consequently, it also incurs a collective cost to the organization.</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 xml:space="preserve">Trans inclusion also involves specific mechanisms and issues, such as recognition of name and gender changes or support during gender transition at work. Both individual and collective stakes demand </w:t>
      </w:r>
      <w:r>
        <w:rPr>
          <w:rFonts w:ascii="Liberation Sans" w:hAnsi="Liberation Sans"/>
          <w:b w:val="false"/>
          <w:i/>
          <w:iCs/>
          <w:color w:val="3B3B3B"/>
          <w:sz w:val="18"/>
          <w:shd w:fill="FFFFFF" w:val="clear"/>
          <w:lang w:val="en-US"/>
        </w:rPr>
        <w:t>dedicated treatment of these mechanisms to foster a truly inclusive environment</w:t>
      </w:r>
      <w:r>
        <w:rPr>
          <w:rFonts w:ascii="Liberation Sans" w:hAnsi="Liberation Sans"/>
          <w:b w:val="false"/>
          <w:color w:val="3B3B3B"/>
          <w:sz w:val="18"/>
          <w:shd w:fill="FFFFFF" w:val="clear"/>
          <w:lang w:val="en-US"/>
        </w:rPr>
        <w:t xml:space="preserve"> for LGBTQIA+ individuals.</w:t>
      </w:r>
    </w:p>
    <w:p>
      <w:pPr>
        <w:pStyle w:val="Heading1"/>
        <w:keepNext w:val="true"/>
        <w:numPr>
          <w:ilvl w:val="0"/>
          <w:numId w:val="2"/>
        </w:numPr>
        <w:bidi w:val="0"/>
        <w:ind w:hanging="0" w:start="0"/>
        <w:jc w:val="start"/>
        <w:rPr>
          <w:lang w:val="en-US"/>
        </w:rPr>
      </w:pPr>
      <w:r>
        <w:rPr>
          <w:sz w:val="32"/>
          <w:szCs w:val="32"/>
          <w:lang w:val="en-US"/>
        </w:rPr>
        <w:t>Communication and Information Dissemination Actions</w:t>
      </w:r>
    </w:p>
    <w:p>
      <w:pPr>
        <w:pStyle w:val="Normal"/>
        <w:bidi w:val="0"/>
        <w:spacing w:lineRule="atLeast" w:line="270"/>
        <w:ind w:hanging="0" w:start="0" w:end="0"/>
        <w:jc w:val="start"/>
        <w:rPr/>
      </w:pPr>
      <w:r>
        <w:rPr>
          <w:rFonts w:ascii="Liberation Sans" w:hAnsi="Liberation Sans"/>
          <w:b w:val="false"/>
          <w:color w:val="3B3B3B"/>
          <w:sz w:val="18"/>
          <w:shd w:fill="FFFFFF" w:val="clear"/>
          <w:lang w:val="en-US"/>
        </w:rPr>
        <w:t xml:space="preserve">A top priority is wide communication—primarily internal but also external—about the signing of the </w:t>
      </w:r>
      <w:hyperlink r:id="rId2">
        <w:r>
          <w:rPr>
            <w:rStyle w:val="Hyperlink"/>
            <w:rFonts w:ascii="Liberation Sans" w:hAnsi="Liberation Sans"/>
            <w:b w:val="false"/>
            <w:color w:val="3B3B3B"/>
            <w:sz w:val="18"/>
            <w:shd w:fill="FFFFFF" w:val="clear"/>
            <w:lang w:val="en-US"/>
          </w:rPr>
          <w:t>Inria Commitment Charter for LGBTQIA+ Inclusivity</w:t>
        </w:r>
      </w:hyperlink>
      <w:r>
        <w:rPr>
          <w:rFonts w:ascii="Liberation Sans" w:hAnsi="Liberation Sans"/>
          <w:b w:val="false"/>
          <w:color w:val="3B3B3B"/>
          <w:sz w:val="18"/>
          <w:shd w:fill="FFFFFF" w:val="clear"/>
          <w:lang w:val="en-US"/>
        </w:rPr>
        <w:t>. This charter is a strong symbolic and institutional commitment. It is essential to make it visible internally to inform all staff and help create an inclusive workplace. External communication can enhance the institute’s attractiveness.</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Beyond this, communication should ensure easy access to resources on LGBTQIA+ inclusion topics, in particular:</w:t>
      </w:r>
    </w:p>
    <w:p>
      <w:pPr>
        <w:pStyle w:val="Normal"/>
        <w:numPr>
          <w:ilvl w:val="0"/>
          <w:numId w:val="3"/>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The guide “</w:t>
      </w:r>
      <w:hyperlink r:id="rId3">
        <w:r>
          <w:rPr>
            <w:rStyle w:val="Hyperlink"/>
            <w:rFonts w:ascii="Liberation Sans" w:hAnsi="Liberation Sans"/>
            <w:b w:val="false"/>
            <w:color w:val="3B3B3B"/>
            <w:sz w:val="18"/>
            <w:shd w:fill="FFFFFF" w:val="clear"/>
            <w:lang w:val="en-US"/>
          </w:rPr>
          <w:t>Taking Action Against Discrimination Based on Sexual Orientation and Gender Identity in Employment</w:t>
        </w:r>
      </w:hyperlink>
      <w:r>
        <w:rPr>
          <w:rFonts w:ascii="Liberation Sans" w:hAnsi="Liberation Sans"/>
          <w:b w:val="false"/>
          <w:color w:val="3B3B3B"/>
          <w:sz w:val="18"/>
          <w:shd w:fill="FFFFFF" w:val="clear"/>
          <w:lang w:val="en-US"/>
        </w:rPr>
        <w:t>” (in French) by the French Defender of Rights;</w:t>
      </w:r>
    </w:p>
    <w:p>
      <w:pPr>
        <w:pStyle w:val="Normal"/>
        <w:numPr>
          <w:ilvl w:val="0"/>
          <w:numId w:val="3"/>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The guide “</w:t>
      </w:r>
      <w:hyperlink r:id="rId4">
        <w:r>
          <w:rPr>
            <w:rStyle w:val="Hyperlink"/>
            <w:rFonts w:ascii="Liberation Sans" w:hAnsi="Liberation Sans"/>
            <w:b w:val="false"/>
            <w:color w:val="3B3B3B"/>
            <w:sz w:val="18"/>
            <w:shd w:fill="FFFFFF" w:val="clear"/>
            <w:lang w:val="en-US"/>
          </w:rPr>
          <w:t>Fighting Anti-LGBT+ Hatred and Discrimination in Higher Education and Research</w:t>
        </w:r>
      </w:hyperlink>
      <w:r>
        <w:rPr>
          <w:rFonts w:ascii="Liberation Sans" w:hAnsi="Liberation Sans"/>
          <w:b w:val="false"/>
          <w:color w:val="3B3B3B"/>
          <w:sz w:val="18"/>
          <w:shd w:fill="FFFFFF" w:val="clear"/>
          <w:lang w:val="en-US"/>
        </w:rPr>
        <w:t>” (in French) by the Ministry of Higher Education and Research (2021);</w:t>
      </w:r>
    </w:p>
    <w:p>
      <w:pPr>
        <w:pStyle w:val="Normal"/>
        <w:numPr>
          <w:ilvl w:val="0"/>
          <w:numId w:val="3"/>
        </w:numPr>
        <w:bidi w:val="0"/>
        <w:spacing w:lineRule="atLeast" w:line="270"/>
        <w:jc w:val="start"/>
        <w:rPr>
          <w:rFonts w:ascii="Liberation Sans" w:hAnsi="Liberation Sans"/>
          <w:b w:val="false"/>
          <w:color w:val="3B3B3B"/>
          <w:sz w:val="18"/>
          <w:shd w:fill="FFFFFF" w:val="clear"/>
          <w:lang w:val="en-US"/>
        </w:rPr>
      </w:pPr>
      <w:hyperlink r:id="rId5">
        <w:r>
          <w:rPr>
            <w:rStyle w:val="Hyperlink"/>
            <w:rFonts w:ascii="Liberation Sans" w:hAnsi="Liberation Sans"/>
            <w:b w:val="false"/>
            <w:color w:val="3B3B3B"/>
            <w:sz w:val="18"/>
            <w:shd w:fill="FFFFFF" w:val="clear"/>
            <w:lang w:val="en-US"/>
          </w:rPr>
          <w:t>SOS Homophobie’s Toolbox</w:t>
        </w:r>
      </w:hyperlink>
      <w:r>
        <w:rPr>
          <w:rFonts w:ascii="Liberation Sans" w:hAnsi="Liberation Sans"/>
          <w:b w:val="false"/>
          <w:color w:val="3B3B3B"/>
          <w:sz w:val="18"/>
          <w:shd w:fill="FFFFFF" w:val="clear"/>
          <w:lang w:val="en-US"/>
        </w:rPr>
        <w:t xml:space="preserve"> (in French) for promoting LGBTQIA+ workplace inclusion;</w:t>
      </w:r>
    </w:p>
    <w:p>
      <w:pPr>
        <w:pStyle w:val="Normal"/>
        <w:numPr>
          <w:ilvl w:val="0"/>
          <w:numId w:val="3"/>
        </w:numPr>
        <w:bidi w:val="0"/>
        <w:spacing w:lineRule="atLeast" w:line="270"/>
        <w:jc w:val="start"/>
        <w:rPr>
          <w:rFonts w:ascii="Liberation Sans" w:hAnsi="Liberation Sans"/>
          <w:b w:val="false"/>
          <w:color w:val="3B3B3B"/>
          <w:sz w:val="18"/>
          <w:shd w:fill="FFFFFF" w:val="clear"/>
          <w:lang w:val="en-US"/>
        </w:rPr>
      </w:pPr>
      <w:hyperlink r:id="rId6">
        <w:r>
          <w:rPr>
            <w:rStyle w:val="Hyperlink"/>
            <w:rFonts w:ascii="Liberation Sans" w:hAnsi="Liberation Sans"/>
            <w:b w:val="false"/>
            <w:color w:val="3B3B3B"/>
            <w:sz w:val="18"/>
            <w:shd w:fill="FFFFFF" w:val="clear"/>
            <w:lang w:val="en-US"/>
          </w:rPr>
          <w:t>L’Autre Cercle’s resources</w:t>
        </w:r>
      </w:hyperlink>
      <w:r>
        <w:rPr>
          <w:rFonts w:ascii="Liberation Sans" w:hAnsi="Liberation Sans"/>
          <w:b w:val="false"/>
          <w:color w:val="3B3B3B"/>
          <w:sz w:val="18"/>
          <w:shd w:fill="FFFFFF" w:val="clear"/>
          <w:lang w:val="en-US"/>
        </w:rPr>
        <w:t xml:space="preserve"> (in French) (including the annual barometer);</w:t>
      </w:r>
    </w:p>
    <w:p>
      <w:pPr>
        <w:pStyle w:val="Normal"/>
        <w:numPr>
          <w:ilvl w:val="0"/>
          <w:numId w:val="3"/>
        </w:numPr>
        <w:bidi w:val="0"/>
        <w:spacing w:lineRule="atLeast" w:line="270"/>
        <w:jc w:val="start"/>
        <w:rPr>
          <w:rFonts w:ascii="Liberation Sans" w:hAnsi="Liberation Sans"/>
          <w:b w:val="false"/>
          <w:color w:val="3B3B3B"/>
          <w:sz w:val="18"/>
          <w:shd w:fill="FFFFFF" w:val="clear"/>
          <w:lang w:val="en-US"/>
        </w:rPr>
      </w:pPr>
      <w:hyperlink r:id="rId7">
        <w:r>
          <w:rPr>
            <w:rStyle w:val="Hyperlink"/>
            <w:rFonts w:ascii="Liberation Sans" w:hAnsi="Liberation Sans"/>
            <w:b w:val="false"/>
            <w:color w:val="3B3B3B"/>
            <w:sz w:val="18"/>
            <w:shd w:fill="FFFFFF" w:val="clear"/>
            <w:lang w:val="en-US"/>
          </w:rPr>
          <w:t>University of Grenoble Alpes’ Good Practices Guide</w:t>
        </w:r>
      </w:hyperlink>
      <w:r>
        <w:rPr>
          <w:rFonts w:ascii="Liberation Sans" w:hAnsi="Liberation Sans"/>
          <w:b w:val="false"/>
          <w:color w:val="3B3B3B"/>
          <w:sz w:val="18"/>
          <w:shd w:fill="FFFFFF" w:val="clear"/>
          <w:lang w:val="en-US"/>
        </w:rPr>
        <w:t xml:space="preserve"> (in English).</w:t>
      </w:r>
    </w:p>
    <w:p>
      <w:pPr>
        <w:pStyle w:val="Heading1"/>
        <w:numPr>
          <w:ilvl w:val="0"/>
          <w:numId w:val="2"/>
        </w:numPr>
        <w:bidi w:val="0"/>
        <w:ind w:hanging="0" w:start="0"/>
        <w:jc w:val="start"/>
        <w:rPr>
          <w:lang w:val="en-US"/>
        </w:rPr>
      </w:pPr>
      <w:r>
        <w:rPr>
          <w:sz w:val="32"/>
          <w:szCs w:val="32"/>
          <w:lang w:val="en-US"/>
        </w:rPr>
        <w:t>Measuring the Environment</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Before implementing concrete actions, it is important to assess the work environment quality for LGBTQIA+ individuals within the institute.</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A good starting point is the survey from SOS Homophobie available in their toolbox and implemented through sondages.inria.fr, with a copy in appendix.</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 xml:space="preserve">Such data can be usefully supplemented by experience reports from initiatives (working groups, discussion circles, etc.) at local center levels (e.g., Queerisa and a working group in development in Rennes, LGBThé+café in Bordeaux, another group forming in Saclay, etc.). On this note, dedicated LGBTQIA+ discussion circles are essential for </w:t>
      </w:r>
      <w:r>
        <w:rPr>
          <w:rFonts w:ascii="Liberation Sans" w:hAnsi="Liberation Sans"/>
          <w:b w:val="false"/>
          <w:i/>
          <w:iCs/>
          <w:color w:val="3B3B3B"/>
          <w:sz w:val="18"/>
          <w:shd w:fill="FFFFFF" w:val="clear"/>
          <w:lang w:val="en-US"/>
        </w:rPr>
        <w:t>truly creating a safe space for open dialogue</w:t>
      </w:r>
      <w:r>
        <w:rPr>
          <w:rFonts w:ascii="Liberation Sans" w:hAnsi="Liberation Sans"/>
          <w:b w:val="false"/>
          <w:color w:val="3B3B3B"/>
          <w:sz w:val="18"/>
          <w:shd w:fill="FFFFFF" w:val="clear"/>
          <w:lang w:val="en-US"/>
        </w:rPr>
        <w:t>.</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r>
    </w:p>
    <w:p>
      <w:pPr>
        <w:pStyle w:val="Heading1"/>
        <w:numPr>
          <w:ilvl w:val="0"/>
          <w:numId w:val="2"/>
        </w:numPr>
        <w:spacing w:before="0" w:after="0"/>
        <w:ind w:hanging="0" w:start="0"/>
        <w:rPr>
          <w:vanish/>
          <w:sz w:val="32"/>
          <w:szCs w:val="32"/>
          <w:specVanish/>
        </w:rPr>
      </w:pPr>
      <w:r>
        <w:rPr>
          <w:sz w:val="32"/>
          <w:szCs w:val="32"/>
          <w:lang w:val="en-US"/>
        </w:rPr>
        <w:t>Awareness and Training Actions</w:t>
      </w:r>
    </w:p>
    <w:p>
      <w:pPr>
        <w:pStyle w:val="BodyText"/>
        <w:bidi w:val="0"/>
        <w:spacing w:lineRule="atLeast" w:line="270"/>
        <w:ind w:hanging="0" w:start="0" w:end="0"/>
        <w:jc w:val="start"/>
        <w:rPr>
          <w:lang w:val="en-US"/>
        </w:rPr>
      </w:pPr>
      <w:r/>
      <w:r>
        <w:rPr>
          <w:lang w:val="en-US"/>
        </w:rPr>
      </w:r>
      <w:r>
        <w:rPr>
          <w:rFonts w:ascii="SFBX1440" w:hAnsi="SFBX1440"/>
          <w:b w:val="false"/>
          <w:color w:val="3B3B3B"/>
          <w:sz w:val="28"/>
          <w:shd w:fill="FFFFFF" w:val="clear"/>
          <w:lang w:val="en-US"/>
        </w:rPr>
        <w:t xml:space="preserve"> </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Training should be broadly offered to help recognize forms of LGBTQIA+phobia in the workplace and raise awareness about this type of violence. Such training exists and is easily accessible.</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In particular, we recommend the online course “</w:t>
      </w:r>
      <w:hyperlink r:id="rId8">
        <w:r>
          <w:rPr>
            <w:rStyle w:val="Hyperlink"/>
            <w:rFonts w:ascii="Liberation Sans" w:hAnsi="Liberation Sans"/>
            <w:b w:val="false"/>
            <w:color w:val="3B3B3B"/>
            <w:sz w:val="18"/>
            <w:shd w:fill="FFFFFF" w:val="clear"/>
            <w:lang w:val="en-US"/>
          </w:rPr>
          <w:t>Recognizing and Acting Against LGBTIphobia at Work</w:t>
        </w:r>
      </w:hyperlink>
      <w:r>
        <w:rPr>
          <w:rFonts w:ascii="Liberation Sans" w:hAnsi="Liberation Sans"/>
          <w:b w:val="false"/>
          <w:color w:val="3B3B3B"/>
          <w:sz w:val="18"/>
          <w:shd w:fill="FFFFFF" w:val="clear"/>
          <w:lang w:val="en-US"/>
        </w:rPr>
        <w:t>” by SOS Homophobie (in French), free to all public employees (90 minutes).</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Further, SOS Homophobie offers half- or full-day awareness workshops for small groups (ideally 15 participants). These sessions present LGBTQIA+ statistics and strongly encourage awareness campaigns, so the attendance of HR representatives is strongly recommended. Currently, SOS Homophobie has a three-year contract with the Ministry of Higher Education, allowing free training in public institutions nationwide.</w:t>
      </w:r>
    </w:p>
    <w:p>
      <w:pPr>
        <w:pStyle w:val="Normal"/>
        <w:bidi w:val="0"/>
        <w:spacing w:lineRule="atLeast" w:line="270"/>
        <w:ind w:hanging="0" w:start="0" w:end="0"/>
        <w:jc w:val="start"/>
        <w:rPr>
          <w:lang w:val="en-US"/>
        </w:rPr>
      </w:pPr>
      <w:r>
        <w:rPr>
          <w:rFonts w:ascii="Liberation Sans" w:hAnsi="Liberation Sans"/>
          <w:b w:val="false"/>
          <w:color w:val="3B3B3B"/>
          <w:sz w:val="18"/>
          <w:shd w:fill="FFFFFF" w:val="clear"/>
          <w:lang w:val="en-US"/>
        </w:rPr>
        <w:t>To involve all staff, we suggest planning annual events, similar to Disability Week, on symbolic dates:</w:t>
      </w:r>
    </w:p>
    <w:p>
      <w:pPr>
        <w:pStyle w:val="Normal"/>
        <w:numPr>
          <w:ilvl w:val="0"/>
          <w:numId w:val="4"/>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Pride Month in June</w:t>
      </w:r>
    </w:p>
    <w:p>
      <w:pPr>
        <w:pStyle w:val="Normal"/>
        <w:numPr>
          <w:ilvl w:val="0"/>
          <w:numId w:val="4"/>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International Trans Day of Visibility on March 31</w:t>
      </w:r>
    </w:p>
    <w:p>
      <w:pPr>
        <w:pStyle w:val="Normal"/>
        <w:numPr>
          <w:ilvl w:val="0"/>
          <w:numId w:val="4"/>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Lesbian Visibility Week in April</w:t>
      </w:r>
    </w:p>
    <w:p>
      <w:pPr>
        <w:pStyle w:val="Normal"/>
        <w:numPr>
          <w:ilvl w:val="0"/>
          <w:numId w:val="4"/>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International Day Against Homophobia, Transphobia and Biphobia on May 17</w:t>
      </w:r>
    </w:p>
    <w:p>
      <w:pPr>
        <w:pStyle w:val="Normal"/>
        <w:numPr>
          <w:ilvl w:val="0"/>
          <w:numId w:val="4"/>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World AIDS Day</w:t>
      </w:r>
    </w:p>
    <w:p>
      <w:pPr>
        <w:pStyle w:val="Heading1"/>
        <w:numPr>
          <w:ilvl w:val="0"/>
          <w:numId w:val="2"/>
        </w:numPr>
        <w:ind w:hanging="0" w:start="0"/>
        <w:rPr>
          <w:lang w:val="en-US"/>
        </w:rPr>
      </w:pPr>
      <w:r>
        <w:rPr>
          <w:sz w:val="32"/>
          <w:szCs w:val="32"/>
          <w:lang w:val="en-US"/>
        </w:rPr>
        <w:t>On-the-Ground Actions to Establish and Maintain an Inclusive Climate</w:t>
      </w:r>
    </w:p>
    <w:p>
      <w:pPr>
        <w:pStyle w:val="Normal"/>
        <w:bidi w:val="0"/>
        <w:spacing w:lineRule="atLeast" w:line="270"/>
        <w:jc w:val="start"/>
        <w:rPr>
          <w:lang w:val="en-US"/>
        </w:rPr>
      </w:pPr>
      <w:r>
        <w:rPr>
          <w:rFonts w:ascii="Liberation Sans" w:hAnsi="Liberation Sans"/>
          <w:b w:val="false"/>
          <w:color w:val="3B3B3B"/>
          <w:sz w:val="18"/>
          <w:shd w:fill="FFFFFF" w:val="clear"/>
          <w:lang w:val="en-US"/>
        </w:rPr>
        <w:t>Each center should create a structure to both address local inclusivity issues and act as a local alert mechanism for problematic situations (LGBTphobia, discrimination, or general distress). This could be a working group composed of LGBTQIA+ individuals and allies, whose members may also serve as local contacts for confidential personal discussions or alerts, in coordination with safety officers and HR.</w:t>
      </w:r>
    </w:p>
    <w:p>
      <w:pPr>
        <w:pStyle w:val="Normal"/>
        <w:bidi w:val="0"/>
        <w:spacing w:lineRule="atLeast" w:line="270"/>
        <w:jc w:val="start"/>
        <w:rPr>
          <w:lang w:val="en-US"/>
        </w:rPr>
      </w:pPr>
      <w:r>
        <w:rPr>
          <w:rFonts w:ascii="Liberation Sans" w:hAnsi="Liberation Sans"/>
          <w:b w:val="false"/>
          <w:color w:val="3B3B3B"/>
          <w:sz w:val="18"/>
          <w:shd w:fill="FFFFFF" w:val="clear"/>
          <w:lang w:val="en-US"/>
        </w:rPr>
        <w:t>Informal initiatives like discussion circles should also be encouraged (e.g., LGBThé+café in Bordeaux or Queerisa in Rennes).</w:t>
      </w:r>
    </w:p>
    <w:p>
      <w:pPr>
        <w:pStyle w:val="Normal"/>
        <w:bidi w:val="0"/>
        <w:spacing w:lineRule="atLeast" w:line="270"/>
        <w:jc w:val="start"/>
        <w:rPr>
          <w:lang w:val="en-US"/>
        </w:rPr>
      </w:pPr>
      <w:r>
        <w:rPr>
          <w:rFonts w:ascii="Liberation Sans" w:hAnsi="Liberation Sans"/>
          <w:b w:val="false"/>
          <w:color w:val="3B3B3B"/>
          <w:sz w:val="18"/>
          <w:shd w:fill="FFFFFF" w:val="clear"/>
          <w:lang w:val="en-US"/>
        </w:rPr>
        <w:t>For supporting trans individuals, many actions are recommended to foster an inclusive and welcoming workplace:</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Staff can be assigned to handle name-change requests in scientific communications (journals, conferences, etc.) by contacting publishers directly, relieving trans researchers of this burden.</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Trans individuals could be granted legal leave during their transition for medical, administrative appointments or to manage mental strain—handled confidentially by HR.</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Upon request, a third party can announce a trans individual’s coming-out to colleagues to reduce stress associated with uncertain reactions.</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Upon request, awareness training can be required for close colleagues.</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HR may offer a change in position or work location if the person wishes so.</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In recruitment and promotion files, a gender transition may be acknowledged as a career interruption (e.g., six months), and can simply be listed as a “medical reason” if the individual does not want to out themselves. Verification by HR should follow the same standards as for women with children (no proof required).</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At the national level, use of a preferred name must be supported. Recruitment forms will include a field for preferred names to generate identifiers independent of unused legal names. For existing and future applications, returning a preferred name instead of a legal name will be explored. The “Pseudonym” field in Eksae is available for this. Future specifications will mandate updating name and gender fields upon change.</w:t>
      </w:r>
    </w:p>
    <w:p>
      <w:pPr>
        <w:pStyle w:val="Normal"/>
        <w:numPr>
          <w:ilvl w:val="0"/>
          <w:numId w:val="5"/>
        </w:numPr>
        <w:bidi w:val="0"/>
        <w:spacing w:lineRule="atLeast" w:line="27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t>Recruitment and promotion files must allow associating a different identity (than the one officially presented) to ensure recognition of degrees, publications, etc., tied to that identity—without explanation required in the file or documents shown to the jury. HR will confidentially verify identity-related information. Committee members will be informed that credentials have been pre-verified by HR.</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r>
      <w:r>
        <w:br w:type="page"/>
      </w:r>
    </w:p>
    <w:p>
      <w:pPr>
        <w:pStyle w:val="Heading1"/>
        <w:numPr>
          <w:ilvl w:val="0"/>
          <w:numId w:val="2"/>
        </w:numPr>
        <w:spacing w:before="0" w:after="280"/>
        <w:ind w:hanging="0" w:start="0"/>
        <w:rPr>
          <w:rFonts w:eastAsia="Times New Roman"/>
          <w:lang w:val="en-US"/>
        </w:rPr>
      </w:pPr>
      <w:r>
        <w:rPr>
          <w:rFonts w:eastAsia="Times New Roman"/>
          <w:lang w:val="en-US"/>
        </w:rPr>
        <w:t>Measuring the quality of our work environment for LGBTQIA+ people</w:t>
      </w:r>
    </w:p>
    <w:p>
      <w:pPr>
        <w:pStyle w:val="NormalWeb"/>
        <w:spacing w:before="280" w:after="280"/>
        <w:rPr>
          <w:lang w:val="en-US"/>
        </w:rPr>
      </w:pPr>
      <w:r>
        <w:rPr>
          <w:lang w:val="en-US"/>
        </w:rPr>
        <w:t xml:space="preserve">This guaranteed </w:t>
      </w:r>
      <w:r>
        <w:rPr>
          <w:rStyle w:val="Strong"/>
          <w:lang w:val="en-US"/>
        </w:rPr>
        <w:t>anonymous survey</w:t>
      </w:r>
      <w:r>
        <w:rPr>
          <w:lang w:val="en-US"/>
        </w:rPr>
        <w:t xml:space="preserve"> is aimed at </w:t>
      </w:r>
      <w:r>
        <w:rPr>
          <w:rStyle w:val="Strong"/>
          <w:lang w:val="en-US"/>
        </w:rPr>
        <w:t>LGBTQIA+ people</w:t>
      </w:r>
      <w:r>
        <w:rPr>
          <w:lang w:val="en-US"/>
        </w:rPr>
        <w:t xml:space="preserve"> and aims to provide a “snapshot” of the quality of our professional environment for the inclusion of these people. The acronym LGBTQIA+ stands for lesbian, gay, bisexual, trans, queer or questioning, intersex, asexual or aromantic, and more generally all people who do not identify with a “conventional” sexual orientation or gender identity.</w:t>
      </w:r>
    </w:p>
    <w:p>
      <w:pPr>
        <w:pStyle w:val="Normal"/>
        <w:rPr>
          <w:rFonts w:eastAsia="Times New Roman"/>
          <w:lang w:val="en-US"/>
        </w:rPr>
      </w:pPr>
      <w:r>
        <w:rPr>
          <w:rFonts w:eastAsia="Times New Roman"/>
          <w:lang w:val="en-US"/>
        </w:rPr>
        <w:t xml:space="preserve">Completing this survey will only take </w:t>
      </w:r>
      <w:r>
        <w:rPr>
          <w:rStyle w:val="Strong"/>
          <w:rFonts w:eastAsia="Times New Roman"/>
          <w:lang w:val="en-US"/>
        </w:rPr>
        <w:t>a few minutes</w:t>
      </w:r>
      <w:r>
        <w:rPr>
          <w:rFonts w:eastAsia="Times New Roman"/>
          <w:lang w:val="en-US"/>
        </w:rPr>
        <w:t xml:space="preserve">, and it will be </w:t>
      </w:r>
      <w:r>
        <w:rPr>
          <w:rStyle w:val="Strong"/>
          <w:rFonts w:eastAsia="Times New Roman"/>
          <w:lang w:val="en-US"/>
        </w:rPr>
        <w:t>invaluable</w:t>
      </w:r>
      <w:r>
        <w:rPr>
          <w:rFonts w:eastAsia="Times New Roman"/>
          <w:lang w:val="en-US"/>
        </w:rPr>
        <w:t xml:space="preserve"> in encouraging our establishment </w:t>
      </w:r>
      <w:r>
        <w:rPr>
          <w:rStyle w:val="Strong"/>
          <w:rFonts w:eastAsia="Times New Roman"/>
          <w:lang w:val="en-US"/>
        </w:rPr>
        <w:t>to adopt a specific action plan</w:t>
      </w:r>
      <w:r>
        <w:rPr>
          <w:rFonts w:eastAsia="Times New Roman"/>
          <w:lang w:val="en-US"/>
        </w:rPr>
        <w:t xml:space="preserve"> on LGBTQIA+ inclusion issues, backed by an </w:t>
      </w:r>
      <w:r>
        <w:rPr>
          <w:rStyle w:val="Strong"/>
          <w:rFonts w:eastAsia="Times New Roman"/>
          <w:lang w:val="en-US"/>
        </w:rPr>
        <w:t>objective measure</w:t>
      </w:r>
      <w:r>
        <w:rPr>
          <w:rFonts w:eastAsia="Times New Roman"/>
          <w:lang w:val="en-US"/>
        </w:rPr>
        <w:t>, which can then be updated periodically to assess the results of the actions undertaken.</w:t>
      </w:r>
    </w:p>
    <w:p>
      <w:pPr>
        <w:pStyle w:val="x-questions"/>
        <w:spacing w:before="280" w:after="280"/>
        <w:rPr>
          <w:lang w:val="en-US"/>
        </w:rPr>
      </w:pPr>
      <w:r>
        <w:rPr>
          <w:lang w:val="en-US"/>
        </w:rPr>
        <w:t>There are 20 questions in this survey.</w:t>
      </w:r>
    </w:p>
    <w:p>
      <w:pPr>
        <w:pStyle w:val="Heading2"/>
        <w:spacing w:before="280" w:after="280"/>
        <w:rPr>
          <w:rFonts w:eastAsia="Times New Roman"/>
          <w:lang w:val="en-US"/>
        </w:rPr>
      </w:pPr>
      <w:r>
        <w:rPr>
          <w:rFonts w:eastAsia="Times New Roman"/>
          <w:lang w:val="en-US"/>
        </w:rPr>
        <w:t>Measuring the quality of our work environment for LGBTQIA+ people</w:t>
      </w:r>
    </w:p>
    <w:p>
      <w:pPr>
        <w:pStyle w:val="Heading3"/>
        <w:spacing w:before="280" w:after="280"/>
        <w:rPr>
          <w:rFonts w:eastAsia="Times New Roman"/>
          <w:lang w:val="en-US"/>
        </w:rPr>
      </w:pPr>
      <w:r>
        <w:rPr>
          <w:rFonts w:eastAsia="Times New Roman"/>
          <w:lang w:val="en-US"/>
        </w:rPr>
        <w:t xml:space="preserve">To which entity are you affiliated?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1"/>
        </w:numPr>
        <w:spacing w:beforeAutospacing="1" w:after="0"/>
        <w:rPr>
          <w:rFonts w:eastAsia="Times New Roman"/>
          <w:lang w:val="en-US"/>
        </w:rPr>
      </w:pPr>
      <w:r>
        <w:rPr>
          <w:rFonts w:eastAsia="Times New Roman"/>
          <w:lang w:val="en-US"/>
        </w:rPr>
        <w:t xml:space="preserve">Bordeaux Inria research center </w:t>
      </w:r>
    </w:p>
    <w:p>
      <w:pPr>
        <w:pStyle w:val="Normal"/>
        <w:numPr>
          <w:ilvl w:val="0"/>
          <w:numId w:val="1"/>
        </w:numPr>
        <w:spacing w:before="0" w:after="0"/>
        <w:rPr>
          <w:rFonts w:eastAsia="Times New Roman"/>
          <w:lang w:val="en-US"/>
        </w:rPr>
      </w:pPr>
      <w:r>
        <w:rPr>
          <w:rFonts w:eastAsia="Times New Roman"/>
          <w:lang w:val="en-US"/>
        </w:rPr>
        <w:t xml:space="preserve">Grenoble Inria research center </w:t>
      </w:r>
    </w:p>
    <w:p>
      <w:pPr>
        <w:pStyle w:val="Normal"/>
        <w:numPr>
          <w:ilvl w:val="0"/>
          <w:numId w:val="1"/>
        </w:numPr>
        <w:spacing w:before="0" w:after="0"/>
        <w:rPr>
          <w:rFonts w:eastAsia="Times New Roman"/>
          <w:lang w:val="en-US"/>
        </w:rPr>
      </w:pPr>
      <w:r>
        <w:rPr>
          <w:rFonts w:eastAsia="Times New Roman"/>
          <w:lang w:val="en-US"/>
        </w:rPr>
        <w:t xml:space="preserve">Lille Inria research center </w:t>
      </w:r>
    </w:p>
    <w:p>
      <w:pPr>
        <w:pStyle w:val="Normal"/>
        <w:numPr>
          <w:ilvl w:val="0"/>
          <w:numId w:val="1"/>
        </w:numPr>
        <w:spacing w:before="0" w:after="0"/>
        <w:rPr>
          <w:rFonts w:eastAsia="Times New Roman"/>
          <w:lang w:val="en-US"/>
        </w:rPr>
      </w:pPr>
      <w:r>
        <w:rPr>
          <w:rFonts w:eastAsia="Times New Roman"/>
          <w:lang w:val="en-US"/>
        </w:rPr>
        <w:t xml:space="preserve">Lyon Inria research center </w:t>
      </w:r>
    </w:p>
    <w:p>
      <w:pPr>
        <w:pStyle w:val="Normal"/>
        <w:numPr>
          <w:ilvl w:val="0"/>
          <w:numId w:val="1"/>
        </w:numPr>
        <w:spacing w:before="0" w:after="0"/>
        <w:rPr>
          <w:rFonts w:eastAsia="Times New Roman"/>
          <w:lang w:val="en-US"/>
        </w:rPr>
      </w:pPr>
      <w:r>
        <w:rPr>
          <w:rFonts w:eastAsia="Times New Roman"/>
          <w:lang w:val="en-US"/>
        </w:rPr>
        <w:t xml:space="preserve">Nancy Inria research center </w:t>
      </w:r>
    </w:p>
    <w:p>
      <w:pPr>
        <w:pStyle w:val="Normal"/>
        <w:numPr>
          <w:ilvl w:val="0"/>
          <w:numId w:val="1"/>
        </w:numPr>
        <w:spacing w:before="0" w:after="0"/>
        <w:rPr>
          <w:rFonts w:eastAsia="Times New Roman"/>
          <w:lang w:val="en-US"/>
        </w:rPr>
      </w:pPr>
      <w:r>
        <w:rPr>
          <w:rFonts w:eastAsia="Times New Roman"/>
          <w:lang w:val="en-US"/>
        </w:rPr>
        <w:t xml:space="preserve">Paris Inria research center </w:t>
      </w:r>
    </w:p>
    <w:p>
      <w:pPr>
        <w:pStyle w:val="Normal"/>
        <w:numPr>
          <w:ilvl w:val="0"/>
          <w:numId w:val="1"/>
        </w:numPr>
        <w:spacing w:before="0" w:after="0"/>
        <w:rPr>
          <w:rFonts w:eastAsia="Times New Roman"/>
          <w:lang w:val="en-US"/>
        </w:rPr>
      </w:pPr>
      <w:r>
        <w:rPr>
          <w:rFonts w:eastAsia="Times New Roman"/>
          <w:lang w:val="en-US"/>
        </w:rPr>
        <w:t xml:space="preserve">Rennes Inria research center </w:t>
      </w:r>
    </w:p>
    <w:p>
      <w:pPr>
        <w:pStyle w:val="Normal"/>
        <w:numPr>
          <w:ilvl w:val="0"/>
          <w:numId w:val="1"/>
        </w:numPr>
        <w:spacing w:before="0" w:after="0"/>
        <w:rPr>
          <w:rFonts w:eastAsia="Times New Roman"/>
          <w:lang w:val="en-US"/>
        </w:rPr>
      </w:pPr>
      <w:r>
        <w:rPr>
          <w:rFonts w:eastAsia="Times New Roman"/>
          <w:lang w:val="en-US"/>
        </w:rPr>
        <w:t xml:space="preserve">Saclay Inria research center </w:t>
      </w:r>
    </w:p>
    <w:p>
      <w:pPr>
        <w:pStyle w:val="Normal"/>
        <w:numPr>
          <w:ilvl w:val="0"/>
          <w:numId w:val="1"/>
        </w:numPr>
        <w:spacing w:before="0" w:after="0"/>
        <w:rPr>
          <w:rFonts w:eastAsia="Times New Roman"/>
          <w:lang w:val="en-US"/>
        </w:rPr>
      </w:pPr>
      <w:r>
        <w:rPr>
          <w:rFonts w:eastAsia="Times New Roman"/>
          <w:lang w:val="en-US"/>
        </w:rPr>
        <w:t xml:space="preserve">Sophia Inria research center </w:t>
      </w:r>
    </w:p>
    <w:p>
      <w:pPr>
        <w:pStyle w:val="Normal"/>
        <w:numPr>
          <w:ilvl w:val="0"/>
          <w:numId w:val="1"/>
        </w:numPr>
        <w:spacing w:before="0" w:after="0"/>
        <w:rPr>
          <w:rFonts w:eastAsia="Times New Roman"/>
          <w:lang w:val="en-US"/>
        </w:rPr>
      </w:pPr>
      <w:r>
        <w:rPr>
          <w:rFonts w:eastAsia="Times New Roman"/>
          <w:lang w:val="en-US"/>
        </w:rPr>
        <w:t xml:space="preserve">Headquarters </w:t>
      </w:r>
    </w:p>
    <w:p>
      <w:pPr>
        <w:pStyle w:val="Normal"/>
        <w:numPr>
          <w:ilvl w:val="0"/>
          <w:numId w:val="1"/>
        </w:numPr>
        <w:spacing w:before="0" w:after="0"/>
        <w:rPr>
          <w:rFonts w:eastAsia="Times New Roman"/>
          <w:lang w:val="en-US"/>
        </w:rPr>
      </w:pPr>
      <w:r>
        <w:rPr>
          <w:rFonts w:eastAsia="Times New Roman"/>
          <w:lang w:val="en-US"/>
        </w:rPr>
        <w:t xml:space="preserve">I do not wish to answer </w:t>
      </w:r>
    </w:p>
    <w:p>
      <w:pPr>
        <w:pStyle w:val="Normal"/>
        <w:numPr>
          <w:ilvl w:val="0"/>
          <w:numId w:val="1"/>
        </w:numPr>
        <w:spacing w:before="0" w:afterAutospacing="1"/>
        <w:rPr>
          <w:rFonts w:eastAsia="Times New Roman"/>
          <w:lang w:val="en-US"/>
        </w:rPr>
      </w:pPr>
      <w:r>
        <w:rPr>
          <w:rFonts w:eastAsia="Times New Roman"/>
          <w:lang w:val="en-US"/>
        </w:rPr>
        <w:t xml:space="preserve">Other </w:t>
      </w:r>
    </w:p>
    <w:p>
      <w:pPr>
        <w:pStyle w:val="Heading3"/>
        <w:spacing w:before="280" w:after="280"/>
        <w:rPr>
          <w:rFonts w:eastAsia="Times New Roman"/>
          <w:lang w:val="en-US"/>
        </w:rPr>
      </w:pPr>
      <w:r>
        <w:rPr>
          <w:rFonts w:eastAsia="Times New Roman"/>
          <w:lang w:val="en-US"/>
        </w:rPr>
        <w:t xml:space="preserve">In this entity, are you located...?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2"/>
        </w:numPr>
        <w:spacing w:beforeAutospacing="1" w:after="0"/>
        <w:rPr>
          <w:rFonts w:eastAsia="Times New Roman"/>
          <w:lang w:val="en-US"/>
        </w:rPr>
      </w:pPr>
      <w:r>
        <w:rPr>
          <w:rFonts w:eastAsia="Times New Roman"/>
          <w:lang w:val="en-US"/>
        </w:rPr>
        <w:t xml:space="preserve">In Inria buildings </w:t>
      </w:r>
    </w:p>
    <w:p>
      <w:pPr>
        <w:pStyle w:val="Normal"/>
        <w:numPr>
          <w:ilvl w:val="0"/>
          <w:numId w:val="2"/>
        </w:numPr>
        <w:spacing w:before="0" w:afterAutospacing="1"/>
        <w:rPr>
          <w:rFonts w:eastAsia="Times New Roman"/>
          <w:lang w:val="en-US"/>
        </w:rPr>
      </w:pPr>
      <w:r>
        <w:rPr>
          <w:rFonts w:eastAsia="Times New Roman"/>
          <w:lang w:val="en-US"/>
        </w:rPr>
        <w:t xml:space="preserve">In other building (at university, etc...) </w:t>
      </w:r>
    </w:p>
    <w:p>
      <w:pPr>
        <w:pStyle w:val="Heading3"/>
        <w:spacing w:before="280" w:after="280"/>
        <w:rPr>
          <w:rFonts w:eastAsia="Times New Roman"/>
          <w:lang w:val="en-US"/>
        </w:rPr>
      </w:pPr>
      <w:r>
        <w:rPr>
          <w:rFonts w:eastAsia="Times New Roman"/>
          <w:lang w:val="en-US"/>
        </w:rPr>
        <w:t xml:space="preserve">Which gender do you identify with?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3"/>
        </w:numPr>
        <w:spacing w:beforeAutospacing="1" w:after="0"/>
        <w:rPr>
          <w:rFonts w:eastAsia="Times New Roman"/>
          <w:lang w:val="en-US"/>
        </w:rPr>
      </w:pPr>
      <w:r>
        <w:rPr>
          <w:rFonts w:eastAsia="Times New Roman"/>
          <w:lang w:val="en-US"/>
        </w:rPr>
        <w:t xml:space="preserve">Woman </w:t>
      </w:r>
    </w:p>
    <w:p>
      <w:pPr>
        <w:pStyle w:val="Normal"/>
        <w:numPr>
          <w:ilvl w:val="0"/>
          <w:numId w:val="3"/>
        </w:numPr>
        <w:spacing w:before="0" w:after="0"/>
        <w:rPr>
          <w:rFonts w:eastAsia="Times New Roman"/>
          <w:lang w:val="en-US"/>
        </w:rPr>
      </w:pPr>
      <w:r>
        <w:rPr>
          <w:rFonts w:eastAsia="Times New Roman"/>
          <w:lang w:val="en-US"/>
        </w:rPr>
        <w:t xml:space="preserve">Man </w:t>
      </w:r>
    </w:p>
    <w:p>
      <w:pPr>
        <w:pStyle w:val="Normal"/>
        <w:numPr>
          <w:ilvl w:val="0"/>
          <w:numId w:val="3"/>
        </w:numPr>
        <w:spacing w:before="0" w:after="0"/>
        <w:rPr>
          <w:rFonts w:eastAsia="Times New Roman"/>
          <w:lang w:val="en-US"/>
        </w:rPr>
      </w:pPr>
      <w:r>
        <w:rPr>
          <w:rFonts w:eastAsia="Times New Roman"/>
          <w:lang w:val="en-US"/>
        </w:rPr>
        <w:t xml:space="preserve">Nonbinary </w:t>
      </w:r>
    </w:p>
    <w:p>
      <w:pPr>
        <w:pStyle w:val="Normal"/>
        <w:numPr>
          <w:ilvl w:val="0"/>
          <w:numId w:val="3"/>
        </w:numPr>
        <w:spacing w:before="0" w:after="0"/>
        <w:rPr>
          <w:rFonts w:eastAsia="Times New Roman"/>
          <w:lang w:val="en-US"/>
        </w:rPr>
      </w:pPr>
      <w:r>
        <w:rPr>
          <w:rFonts w:eastAsia="Times New Roman"/>
          <w:lang w:val="en-US"/>
        </w:rPr>
        <w:t xml:space="preserve">I do not wish to answer </w:t>
      </w:r>
    </w:p>
    <w:p>
      <w:pPr>
        <w:pStyle w:val="Normal"/>
        <w:numPr>
          <w:ilvl w:val="0"/>
          <w:numId w:val="3"/>
        </w:numPr>
        <w:spacing w:before="0" w:afterAutospacing="1"/>
        <w:rPr>
          <w:rFonts w:eastAsia="Times New Roman"/>
          <w:lang w:val="en-US"/>
        </w:rPr>
      </w:pPr>
      <w:r>
        <w:rPr>
          <w:rFonts w:eastAsia="Times New Roman"/>
          <w:lang w:val="en-US"/>
        </w:rPr>
        <w:t xml:space="preserve">Other </w:t>
      </w:r>
    </w:p>
    <w:p>
      <w:pPr>
        <w:pStyle w:val="Heading3"/>
        <w:spacing w:before="280" w:after="280"/>
        <w:rPr>
          <w:rFonts w:eastAsia="Times New Roman"/>
          <w:lang w:val="en-US"/>
        </w:rPr>
      </w:pPr>
      <w:r>
        <w:rPr>
          <w:rFonts w:eastAsia="Times New Roman"/>
          <w:lang w:val="en-US"/>
        </w:rPr>
        <w:t xml:space="preserve">As an LGBTQIA+ person, how do you identify?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Select all that apply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all</w:t>
      </w:r>
      <w:r>
        <w:rPr>
          <w:rFonts w:eastAsia="Times New Roman"/>
          <w:lang w:val="en-US"/>
        </w:rPr>
        <w:t xml:space="preserve"> that apply:</w:t>
      </w:r>
    </w:p>
    <w:p>
      <w:pPr>
        <w:pStyle w:val="Normal"/>
        <w:numPr>
          <w:ilvl w:val="0"/>
          <w:numId w:val="4"/>
        </w:numPr>
        <w:spacing w:beforeAutospacing="1" w:after="0"/>
        <w:rPr>
          <w:rFonts w:eastAsia="Times New Roman"/>
          <w:lang w:val="en-US"/>
        </w:rPr>
      </w:pPr>
      <w:r>
        <w:rPr>
          <w:rFonts w:eastAsia="Times New Roman"/>
          <w:lang w:val="en-US"/>
        </w:rPr>
        <w:t xml:space="preserve">Lesbian </w:t>
      </w:r>
    </w:p>
    <w:p>
      <w:pPr>
        <w:pStyle w:val="Normal"/>
        <w:numPr>
          <w:ilvl w:val="0"/>
          <w:numId w:val="4"/>
        </w:numPr>
        <w:spacing w:before="0" w:after="0"/>
        <w:rPr>
          <w:rFonts w:eastAsia="Times New Roman"/>
          <w:lang w:val="en-US"/>
        </w:rPr>
      </w:pPr>
      <w:r>
        <w:rPr>
          <w:rFonts w:eastAsia="Times New Roman"/>
          <w:lang w:val="en-US"/>
        </w:rPr>
        <w:t xml:space="preserve">Gay </w:t>
      </w:r>
    </w:p>
    <w:p>
      <w:pPr>
        <w:pStyle w:val="Normal"/>
        <w:numPr>
          <w:ilvl w:val="0"/>
          <w:numId w:val="4"/>
        </w:numPr>
        <w:spacing w:before="0" w:after="0"/>
        <w:rPr>
          <w:rFonts w:eastAsia="Times New Roman"/>
          <w:lang w:val="en-US"/>
        </w:rPr>
      </w:pPr>
      <w:r>
        <w:rPr>
          <w:rFonts w:eastAsia="Times New Roman"/>
          <w:lang w:val="en-US"/>
        </w:rPr>
        <w:t xml:space="preserve">Bisexual or pansexual </w:t>
      </w:r>
    </w:p>
    <w:p>
      <w:pPr>
        <w:pStyle w:val="Normal"/>
        <w:numPr>
          <w:ilvl w:val="0"/>
          <w:numId w:val="4"/>
        </w:numPr>
        <w:spacing w:before="0" w:after="0"/>
        <w:rPr>
          <w:rFonts w:eastAsia="Times New Roman"/>
          <w:lang w:val="en-US"/>
        </w:rPr>
      </w:pPr>
      <w:r>
        <w:rPr>
          <w:rFonts w:eastAsia="Times New Roman"/>
          <w:lang w:val="en-US"/>
        </w:rPr>
        <w:t xml:space="preserve">Trans </w:t>
      </w:r>
    </w:p>
    <w:p>
      <w:pPr>
        <w:pStyle w:val="Normal"/>
        <w:numPr>
          <w:ilvl w:val="0"/>
          <w:numId w:val="4"/>
        </w:numPr>
        <w:spacing w:before="0" w:after="0"/>
        <w:rPr>
          <w:rFonts w:eastAsia="Times New Roman"/>
          <w:lang w:val="en-US"/>
        </w:rPr>
      </w:pPr>
      <w:r>
        <w:rPr>
          <w:rFonts w:eastAsia="Times New Roman"/>
          <w:lang w:val="en-US"/>
        </w:rPr>
        <w:t xml:space="preserve">Queer or questioning </w:t>
      </w:r>
    </w:p>
    <w:p>
      <w:pPr>
        <w:pStyle w:val="Normal"/>
        <w:numPr>
          <w:ilvl w:val="0"/>
          <w:numId w:val="4"/>
        </w:numPr>
        <w:spacing w:before="0" w:after="0"/>
        <w:rPr>
          <w:rFonts w:eastAsia="Times New Roman"/>
          <w:lang w:val="en-US"/>
        </w:rPr>
      </w:pPr>
      <w:r>
        <w:rPr>
          <w:rFonts w:eastAsia="Times New Roman"/>
          <w:lang w:val="en-US"/>
        </w:rPr>
        <w:t xml:space="preserve">Intersex </w:t>
      </w:r>
    </w:p>
    <w:p>
      <w:pPr>
        <w:pStyle w:val="Normal"/>
        <w:numPr>
          <w:ilvl w:val="0"/>
          <w:numId w:val="4"/>
        </w:numPr>
        <w:spacing w:before="0" w:after="0"/>
        <w:rPr>
          <w:rFonts w:eastAsia="Times New Roman"/>
          <w:lang w:val="en-US"/>
        </w:rPr>
      </w:pPr>
      <w:r>
        <w:rPr>
          <w:rFonts w:eastAsia="Times New Roman"/>
          <w:lang w:val="en-US"/>
        </w:rPr>
        <w:t xml:space="preserve">Aromantic ou asexual </w:t>
      </w:r>
    </w:p>
    <w:p>
      <w:pPr>
        <w:pStyle w:val="Normal"/>
        <w:numPr>
          <w:ilvl w:val="0"/>
          <w:numId w:val="4"/>
        </w:numPr>
        <w:spacing w:before="0" w:after="0"/>
        <w:rPr>
          <w:rFonts w:eastAsia="Times New Roman"/>
          <w:lang w:val="en-US"/>
        </w:rPr>
      </w:pPr>
      <w:r>
        <w:rPr>
          <w:rFonts w:eastAsia="Times New Roman"/>
          <w:lang w:val="en-US"/>
        </w:rPr>
        <w:t xml:space="preserve">I do not wish to answer </w:t>
      </w:r>
    </w:p>
    <w:p>
      <w:pPr>
        <w:pStyle w:val="Normal"/>
        <w:numPr>
          <w:ilvl w:val="0"/>
          <w:numId w:val="4"/>
        </w:numPr>
        <w:spacing w:before="0" w:afterAutospacing="1"/>
        <w:rPr>
          <w:rFonts w:eastAsia="Times New Roman"/>
          <w:lang w:val="en-US"/>
        </w:rPr>
      </w:pPr>
      <w:r>
        <w:rPr>
          <w:rFonts w:eastAsia="Times New Roman"/>
          <w:lang w:val="en-US"/>
        </w:rPr>
        <w:t xml:space="preserve">Other: </w:t>
      </w:r>
    </w:p>
    <w:p>
      <w:pPr>
        <w:pStyle w:val="NormalWeb"/>
        <w:numPr>
          <w:ilvl w:val="0"/>
          <w:numId w:val="0"/>
        </w:numPr>
        <w:spacing w:before="280" w:after="280"/>
        <w:outlineLvl w:val="3"/>
        <w:rPr>
          <w:b/>
          <w:bCs/>
          <w:sz w:val="27"/>
          <w:szCs w:val="27"/>
          <w:lang w:val="en-US"/>
        </w:rPr>
      </w:pPr>
      <w:r>
        <w:rPr>
          <w:b/>
          <w:bCs/>
          <w:sz w:val="27"/>
          <w:szCs w:val="27"/>
          <w:lang w:val="en-US"/>
        </w:rPr>
        <w:t>When it comes to inclusion in your professional environment, how do you agree with each of the following statements?</w:t>
      </w:r>
    </w:p>
    <w:p>
      <w:pPr>
        <w:pStyle w:val="Heading3"/>
        <w:spacing w:before="0" w:after="0"/>
        <w:rPr>
          <w:rFonts w:eastAsia="Times New Roman"/>
          <w:lang w:val="en-US"/>
        </w:rPr>
      </w:pP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22"/>
        <w:gridCol w:w="1722"/>
        <w:gridCol w:w="1723"/>
        <w:gridCol w:w="1723"/>
        <w:gridCol w:w="1170"/>
      </w:tblGrid>
      <w:tr>
        <w:trPr>
          <w:tblHeader w:val="true"/>
        </w:trPr>
        <w:tc>
          <w:tcPr>
            <w:tcW w:w="3022" w:type="dxa"/>
            <w:tcBorders/>
            <w:vAlign w:val="center"/>
          </w:tcPr>
          <w:p>
            <w:pPr>
              <w:pStyle w:val="Normal"/>
              <w:rPr>
                <w:rFonts w:eastAsia="Times New Roman"/>
                <w:lang w:val="en-US"/>
              </w:rPr>
            </w:pPr>
            <w:r>
              <w:rPr>
                <w:rFonts w:eastAsia="Times New Roman"/>
                <w:lang w:val="en-US"/>
              </w:rPr>
            </w:r>
          </w:p>
        </w:tc>
        <w:tc>
          <w:tcPr>
            <w:tcW w:w="1722" w:type="dxa"/>
            <w:tcBorders/>
            <w:vAlign w:val="center"/>
          </w:tcPr>
          <w:p>
            <w:pPr>
              <w:pStyle w:val="Normal"/>
              <w:jc w:val="center"/>
              <w:rPr>
                <w:rFonts w:eastAsia="Times New Roman"/>
                <w:b/>
                <w:bCs/>
              </w:rPr>
            </w:pPr>
            <w:r>
              <w:rPr>
                <w:rFonts w:eastAsia="Times New Roman"/>
                <w:b/>
                <w:bCs/>
              </w:rPr>
              <w:t>Fully agree</w:t>
            </w:r>
          </w:p>
        </w:tc>
        <w:tc>
          <w:tcPr>
            <w:tcW w:w="1723" w:type="dxa"/>
            <w:tcBorders/>
            <w:vAlign w:val="center"/>
          </w:tcPr>
          <w:p>
            <w:pPr>
              <w:pStyle w:val="Normal"/>
              <w:jc w:val="center"/>
              <w:rPr>
                <w:rFonts w:eastAsia="Times New Roman"/>
                <w:b/>
                <w:bCs/>
              </w:rPr>
            </w:pPr>
            <w:r>
              <w:rPr>
                <w:rFonts w:eastAsia="Times New Roman"/>
                <w:b/>
                <w:bCs/>
              </w:rPr>
              <w:t>Somewhat agree</w:t>
            </w:r>
          </w:p>
        </w:tc>
        <w:tc>
          <w:tcPr>
            <w:tcW w:w="1723" w:type="dxa"/>
            <w:tcBorders/>
            <w:vAlign w:val="center"/>
          </w:tcPr>
          <w:p>
            <w:pPr>
              <w:pStyle w:val="Normal"/>
              <w:jc w:val="center"/>
              <w:rPr>
                <w:rFonts w:eastAsia="Times New Roman"/>
                <w:b/>
                <w:bCs/>
              </w:rPr>
            </w:pPr>
            <w:r>
              <w:rPr>
                <w:rFonts w:eastAsia="Times New Roman"/>
                <w:b/>
                <w:bCs/>
              </w:rPr>
              <w:t>Somewhat disagree</w:t>
            </w:r>
          </w:p>
        </w:tc>
        <w:tc>
          <w:tcPr>
            <w:tcW w:w="1170" w:type="dxa"/>
            <w:tcBorders/>
            <w:vAlign w:val="center"/>
          </w:tcPr>
          <w:p>
            <w:pPr>
              <w:pStyle w:val="Normal"/>
              <w:jc w:val="center"/>
              <w:rPr>
                <w:rFonts w:eastAsia="Times New Roman"/>
                <w:b/>
                <w:bCs/>
              </w:rPr>
            </w:pPr>
            <w:r>
              <w:rPr>
                <w:rFonts w:eastAsia="Times New Roman"/>
                <w:b/>
                <w:bCs/>
              </w:rPr>
              <w:t>Absolutely disagree</w:t>
            </w:r>
          </w:p>
        </w:tc>
      </w:tr>
      <w:tr>
        <w:trPr/>
        <w:tc>
          <w:tcPr>
            <w:tcW w:w="3022" w:type="dxa"/>
            <w:tcBorders/>
            <w:vAlign w:val="center"/>
          </w:tcPr>
          <w:p>
            <w:pPr>
              <w:pStyle w:val="Normal"/>
              <w:jc w:val="center"/>
              <w:rPr>
                <w:rFonts w:eastAsia="Times New Roman"/>
                <w:b/>
                <w:bCs/>
              </w:rPr>
            </w:pPr>
            <w:r>
              <w:rPr>
                <w:rFonts w:eastAsia="Times New Roman"/>
                <w:b/>
                <w:bCs/>
              </w:rPr>
              <w:t>I am treated fairly and with respect</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r>
        <w:trPr/>
        <w:tc>
          <w:tcPr>
            <w:tcW w:w="3022" w:type="dxa"/>
            <w:tcBorders/>
            <w:vAlign w:val="center"/>
          </w:tcPr>
          <w:p>
            <w:pPr>
              <w:pStyle w:val="Normal"/>
              <w:jc w:val="center"/>
              <w:rPr>
                <w:rFonts w:eastAsia="Times New Roman"/>
                <w:b/>
                <w:bCs/>
              </w:rPr>
            </w:pPr>
            <w:r>
              <w:rPr>
                <w:rFonts w:eastAsia="Times New Roman"/>
                <w:b/>
                <w:bCs/>
              </w:rPr>
              <w:t>I feel valued and recognized for the work I do</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r>
        <w:trPr/>
        <w:tc>
          <w:tcPr>
            <w:tcW w:w="3022" w:type="dxa"/>
            <w:tcBorders/>
            <w:vAlign w:val="center"/>
          </w:tcPr>
          <w:p>
            <w:pPr>
              <w:pStyle w:val="Normal"/>
              <w:jc w:val="center"/>
              <w:rPr>
                <w:rFonts w:eastAsia="Times New Roman"/>
                <w:b/>
                <w:bCs/>
              </w:rPr>
            </w:pPr>
            <w:r>
              <w:rPr>
                <w:rFonts w:eastAsia="Times New Roman"/>
                <w:b/>
                <w:bCs/>
              </w:rPr>
              <w:t>I can count on my colleagues when I am experiencing difficulties</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r>
        <w:trPr/>
        <w:tc>
          <w:tcPr>
            <w:tcW w:w="3022" w:type="dxa"/>
            <w:tcBorders/>
            <w:vAlign w:val="center"/>
          </w:tcPr>
          <w:p>
            <w:pPr>
              <w:pStyle w:val="Normal"/>
              <w:jc w:val="center"/>
              <w:rPr>
                <w:rFonts w:eastAsia="Times New Roman"/>
                <w:b/>
                <w:bCs/>
              </w:rPr>
            </w:pPr>
            <w:r>
              <w:rPr>
                <w:rFonts w:eastAsia="Times New Roman"/>
                <w:b/>
                <w:bCs/>
              </w:rPr>
              <w:t>I feel comfortable in my organization</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r>
        <w:trPr/>
        <w:tc>
          <w:tcPr>
            <w:tcW w:w="3022" w:type="dxa"/>
            <w:tcBorders/>
            <w:vAlign w:val="center"/>
          </w:tcPr>
          <w:p>
            <w:pPr>
              <w:pStyle w:val="Normal"/>
              <w:jc w:val="center"/>
              <w:rPr>
                <w:rFonts w:eastAsia="Times New Roman"/>
                <w:b/>
                <w:bCs/>
              </w:rPr>
            </w:pPr>
            <w:r>
              <w:rPr>
                <w:rFonts w:eastAsia="Times New Roman"/>
                <w:b/>
                <w:bCs/>
              </w:rPr>
              <w:t>I'm doing my bit to promote diversity and inclusion within my team</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r>
        <w:trPr/>
        <w:tc>
          <w:tcPr>
            <w:tcW w:w="3022" w:type="dxa"/>
            <w:tcBorders/>
            <w:vAlign w:val="center"/>
          </w:tcPr>
          <w:p>
            <w:pPr>
              <w:pStyle w:val="Normal"/>
              <w:jc w:val="center"/>
              <w:rPr>
                <w:rFonts w:eastAsia="Times New Roman"/>
                <w:b/>
                <w:bCs/>
              </w:rPr>
            </w:pPr>
            <w:r>
              <w:rPr>
                <w:rFonts w:eastAsia="Times New Roman"/>
                <w:b/>
                <w:bCs/>
              </w:rPr>
              <w:t>I can express my ideas / opinions without fear</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r>
        <w:trPr/>
        <w:tc>
          <w:tcPr>
            <w:tcW w:w="3022" w:type="dxa"/>
            <w:tcBorders/>
            <w:vAlign w:val="center"/>
          </w:tcPr>
          <w:p>
            <w:pPr>
              <w:pStyle w:val="Normal"/>
              <w:jc w:val="center"/>
              <w:rPr>
                <w:rFonts w:eastAsia="Times New Roman"/>
                <w:b/>
                <w:bCs/>
              </w:rPr>
            </w:pPr>
            <w:r>
              <w:rPr>
                <w:rFonts w:eastAsia="Times New Roman"/>
                <w:b/>
                <w:bCs/>
              </w:rPr>
              <w:t>I can say that the diversity in my team is an asset</w:t>
            </w:r>
          </w:p>
        </w:tc>
        <w:tc>
          <w:tcPr>
            <w:tcW w:w="1722" w:type="dxa"/>
            <w:tcBorders/>
            <w:vAlign w:val="center"/>
          </w:tcPr>
          <w:p>
            <w:pPr>
              <w:pStyle w:val="Normal"/>
              <w:jc w:val="center"/>
              <w:rPr>
                <w:rFonts w:eastAsia="Times New Roman"/>
                <w:b/>
                <w:bCs/>
              </w:rPr>
            </w:pPr>
            <w:r>
              <w:rPr>
                <w:rFonts w:eastAsia="Times New Roman"/>
                <w:b/>
                <w:bCs/>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723" w:type="dxa"/>
            <w:tcBorders/>
            <w:vAlign w:val="center"/>
          </w:tcPr>
          <w:p>
            <w:pPr>
              <w:pStyle w:val="Normal"/>
              <w:rPr>
                <w:rFonts w:eastAsia="Times New Roman"/>
                <w:sz w:val="20"/>
                <w:szCs w:val="20"/>
              </w:rPr>
            </w:pPr>
            <w:r>
              <w:rPr>
                <w:rFonts w:eastAsia="Times New Roman"/>
                <w:sz w:val="20"/>
                <w:szCs w:val="20"/>
              </w:rPr>
            </w:r>
          </w:p>
        </w:tc>
        <w:tc>
          <w:tcPr>
            <w:tcW w:w="1170" w:type="dxa"/>
            <w:tcBorders/>
            <w:vAlign w:val="center"/>
          </w:tcPr>
          <w:p>
            <w:pPr>
              <w:pStyle w:val="Normal"/>
              <w:rPr>
                <w:rFonts w:eastAsia="Times New Roman"/>
                <w:sz w:val="20"/>
                <w:szCs w:val="20"/>
              </w:rPr>
            </w:pPr>
            <w:r>
              <w:rPr>
                <w:rFonts w:eastAsia="Times New Roman"/>
                <w:sz w:val="20"/>
                <w:szCs w:val="20"/>
              </w:rPr>
            </w:r>
          </w:p>
        </w:tc>
      </w:tr>
    </w:tbl>
    <w:p>
      <w:pPr>
        <w:pStyle w:val="NormalWeb"/>
        <w:numPr>
          <w:ilvl w:val="0"/>
          <w:numId w:val="0"/>
        </w:numPr>
        <w:spacing w:before="280" w:after="280"/>
        <w:outlineLvl w:val="3"/>
        <w:rPr>
          <w:b/>
          <w:bCs/>
          <w:sz w:val="27"/>
          <w:szCs w:val="27"/>
          <w:lang w:val="en-US"/>
        </w:rPr>
      </w:pPr>
      <w:r>
        <w:rPr>
          <w:b/>
          <w:bCs/>
          <w:sz w:val="27"/>
          <w:szCs w:val="27"/>
          <w:lang w:val="en-US"/>
        </w:rPr>
        <w:t>Because of your sexual orientation or gender identity, have you ever had to give up on...?</w:t>
      </w:r>
    </w:p>
    <w:p>
      <w:pPr>
        <w:pStyle w:val="Heading3"/>
        <w:spacing w:before="0" w:after="0"/>
        <w:rPr>
          <w:rFonts w:eastAsia="Times New Roman"/>
          <w:lang w:val="en-US"/>
        </w:rPr>
      </w:pP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83"/>
        <w:gridCol w:w="2425"/>
        <w:gridCol w:w="2424"/>
        <w:gridCol w:w="1427"/>
      </w:tblGrid>
      <w:tr>
        <w:trPr>
          <w:tblHeader w:val="true"/>
        </w:trPr>
        <w:tc>
          <w:tcPr>
            <w:tcW w:w="3083" w:type="dxa"/>
            <w:tcBorders/>
            <w:vAlign w:val="center"/>
          </w:tcPr>
          <w:p>
            <w:pPr>
              <w:pStyle w:val="Normal"/>
              <w:rPr>
                <w:rFonts w:eastAsia="Times New Roman"/>
                <w:lang w:val="en-US"/>
              </w:rPr>
            </w:pPr>
            <w:r>
              <w:rPr>
                <w:rFonts w:eastAsia="Times New Roman"/>
                <w:lang w:val="en-US"/>
              </w:rPr>
            </w:r>
          </w:p>
        </w:tc>
        <w:tc>
          <w:tcPr>
            <w:tcW w:w="2425" w:type="dxa"/>
            <w:tcBorders/>
            <w:vAlign w:val="center"/>
          </w:tcPr>
          <w:p>
            <w:pPr>
              <w:pStyle w:val="Normal"/>
              <w:jc w:val="center"/>
              <w:rPr>
                <w:rFonts w:eastAsia="Times New Roman"/>
                <w:b/>
                <w:bCs/>
              </w:rPr>
            </w:pPr>
            <w:r>
              <w:rPr>
                <w:rFonts w:eastAsia="Times New Roman"/>
                <w:b/>
                <w:bCs/>
              </w:rPr>
              <w:t>Yes</w:t>
            </w:r>
          </w:p>
        </w:tc>
        <w:tc>
          <w:tcPr>
            <w:tcW w:w="2424" w:type="dxa"/>
            <w:tcBorders/>
            <w:vAlign w:val="center"/>
          </w:tcPr>
          <w:p>
            <w:pPr>
              <w:pStyle w:val="Normal"/>
              <w:jc w:val="center"/>
              <w:rPr>
                <w:rFonts w:eastAsia="Times New Roman"/>
                <w:b/>
                <w:bCs/>
              </w:rPr>
            </w:pPr>
            <w:r>
              <w:rPr>
                <w:rFonts w:eastAsia="Times New Roman"/>
                <w:b/>
                <w:bCs/>
              </w:rPr>
              <w:t>No</w:t>
            </w:r>
          </w:p>
        </w:tc>
        <w:tc>
          <w:tcPr>
            <w:tcW w:w="1427" w:type="dxa"/>
            <w:tcBorders/>
            <w:vAlign w:val="center"/>
          </w:tcPr>
          <w:p>
            <w:pPr>
              <w:pStyle w:val="Normal"/>
              <w:jc w:val="center"/>
              <w:rPr>
                <w:rFonts w:eastAsia="Times New Roman"/>
                <w:b/>
                <w:bCs/>
              </w:rPr>
            </w:pPr>
            <w:r>
              <w:rPr>
                <w:rFonts w:eastAsia="Times New Roman"/>
                <w:b/>
                <w:bCs/>
              </w:rPr>
              <w:t>Not applicable</w:t>
            </w:r>
          </w:p>
        </w:tc>
      </w:tr>
      <w:tr>
        <w:trPr/>
        <w:tc>
          <w:tcPr>
            <w:tcW w:w="3083" w:type="dxa"/>
            <w:tcBorders/>
            <w:vAlign w:val="center"/>
          </w:tcPr>
          <w:p>
            <w:pPr>
              <w:pStyle w:val="Normal"/>
              <w:jc w:val="center"/>
              <w:rPr>
                <w:rFonts w:eastAsia="Times New Roman"/>
                <w:b/>
                <w:bCs/>
              </w:rPr>
            </w:pPr>
            <w:r>
              <w:rPr>
                <w:rFonts w:eastAsia="Times New Roman"/>
                <w:b/>
                <w:bCs/>
              </w:rPr>
              <w:t>Asking for a bonus or a raise</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Applying for a promotion or a position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Giving yourself credit (publications, diplomas, awards, etc.) associated with a previous identity</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Reporting LGBTQIA+ phobias or discrimination for fear of consequences</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 xml:space="preserve">Joining a team </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Parental leave</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Leave for your wedding / civil union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bl>
    <w:p>
      <w:pPr>
        <w:pStyle w:val="Heading3"/>
        <w:spacing w:before="280" w:after="280"/>
        <w:rPr>
          <w:rFonts w:eastAsia="Times New Roman"/>
          <w:lang w:val="en-US"/>
        </w:rPr>
      </w:pPr>
      <w:r>
        <w:rPr>
          <w:rFonts w:eastAsia="Times New Roman"/>
          <w:lang w:val="en-US"/>
        </w:rPr>
        <w:t xml:space="preserve">Have you ever, because of your sexual orientation or gender identity, decided not to declare your spouse...?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83"/>
        <w:gridCol w:w="2425"/>
        <w:gridCol w:w="2424"/>
        <w:gridCol w:w="1427"/>
      </w:tblGrid>
      <w:tr>
        <w:trPr>
          <w:tblHeader w:val="true"/>
        </w:trPr>
        <w:tc>
          <w:tcPr>
            <w:tcW w:w="3083" w:type="dxa"/>
            <w:tcBorders/>
            <w:vAlign w:val="center"/>
          </w:tcPr>
          <w:p>
            <w:pPr>
              <w:pStyle w:val="Normal"/>
              <w:rPr>
                <w:rFonts w:eastAsia="Times New Roman"/>
                <w:lang w:val="en-US"/>
              </w:rPr>
            </w:pPr>
            <w:r>
              <w:rPr>
                <w:rFonts w:eastAsia="Times New Roman"/>
                <w:lang w:val="en-US"/>
              </w:rPr>
            </w:r>
          </w:p>
        </w:tc>
        <w:tc>
          <w:tcPr>
            <w:tcW w:w="2425" w:type="dxa"/>
            <w:tcBorders/>
            <w:vAlign w:val="center"/>
          </w:tcPr>
          <w:p>
            <w:pPr>
              <w:pStyle w:val="Normal"/>
              <w:jc w:val="center"/>
              <w:rPr>
                <w:rFonts w:eastAsia="Times New Roman"/>
                <w:b/>
                <w:bCs/>
              </w:rPr>
            </w:pPr>
            <w:r>
              <w:rPr>
                <w:rFonts w:eastAsia="Times New Roman"/>
                <w:b/>
                <w:bCs/>
              </w:rPr>
              <w:t>Yes</w:t>
            </w:r>
          </w:p>
        </w:tc>
        <w:tc>
          <w:tcPr>
            <w:tcW w:w="2424" w:type="dxa"/>
            <w:tcBorders/>
            <w:vAlign w:val="center"/>
          </w:tcPr>
          <w:p>
            <w:pPr>
              <w:pStyle w:val="Normal"/>
              <w:jc w:val="center"/>
              <w:rPr>
                <w:rFonts w:eastAsia="Times New Roman"/>
                <w:b/>
                <w:bCs/>
              </w:rPr>
            </w:pPr>
            <w:r>
              <w:rPr>
                <w:rFonts w:eastAsia="Times New Roman"/>
                <w:b/>
                <w:bCs/>
              </w:rPr>
              <w:t>No</w:t>
            </w:r>
          </w:p>
        </w:tc>
        <w:tc>
          <w:tcPr>
            <w:tcW w:w="1427" w:type="dxa"/>
            <w:tcBorders/>
            <w:vAlign w:val="center"/>
          </w:tcPr>
          <w:p>
            <w:pPr>
              <w:pStyle w:val="Normal"/>
              <w:jc w:val="center"/>
              <w:rPr>
                <w:rFonts w:eastAsia="Times New Roman"/>
                <w:b/>
                <w:bCs/>
              </w:rPr>
            </w:pPr>
            <w:r>
              <w:rPr>
                <w:rFonts w:eastAsia="Times New Roman"/>
                <w:b/>
                <w:bCs/>
              </w:rPr>
              <w:t>Not applicable</w:t>
            </w:r>
          </w:p>
        </w:tc>
      </w:tr>
      <w:tr>
        <w:trPr/>
        <w:tc>
          <w:tcPr>
            <w:tcW w:w="3083" w:type="dxa"/>
            <w:tcBorders/>
            <w:vAlign w:val="center"/>
          </w:tcPr>
          <w:p>
            <w:pPr>
              <w:pStyle w:val="Normal"/>
              <w:jc w:val="center"/>
              <w:rPr>
                <w:rFonts w:eastAsia="Times New Roman"/>
                <w:b/>
                <w:bCs/>
              </w:rPr>
            </w:pPr>
            <w:r>
              <w:rPr>
                <w:rFonts w:eastAsia="Times New Roman"/>
                <w:b/>
                <w:bCs/>
              </w:rPr>
              <w:t>In the HR information system concerning your family situation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In the HR IT system as an emergency contact</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With AGOS when declaring your family beneficiaries</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bl>
    <w:p>
      <w:pPr>
        <w:pStyle w:val="NormalWeb"/>
        <w:numPr>
          <w:ilvl w:val="0"/>
          <w:numId w:val="0"/>
        </w:numPr>
        <w:spacing w:before="280" w:after="280"/>
        <w:outlineLvl w:val="3"/>
        <w:rPr>
          <w:b/>
          <w:bCs/>
          <w:sz w:val="27"/>
          <w:szCs w:val="27"/>
          <w:lang w:val="en-US"/>
        </w:rPr>
      </w:pPr>
      <w:r>
        <w:rPr>
          <w:b/>
          <w:bCs/>
          <w:sz w:val="27"/>
          <w:szCs w:val="27"/>
          <w:lang w:val="en-US"/>
        </w:rPr>
        <w:t>Have you ever happened to, or could you in the future, give up on a business trip abroad or an expatriation project because of your sexual orientation or gender identity?</w:t>
      </w:r>
    </w:p>
    <w:p>
      <w:pPr>
        <w:pStyle w:val="Heading3"/>
        <w:spacing w:before="0" w:after="0"/>
        <w:rPr>
          <w:rFonts w:eastAsia="Times New Roman"/>
          <w:lang w:val="en-US"/>
        </w:rPr>
      </w:pP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5"/>
        </w:numPr>
        <w:spacing w:beforeAutospacing="1" w:after="0"/>
        <w:rPr>
          <w:rFonts w:eastAsia="Times New Roman"/>
          <w:lang w:val="en-US"/>
        </w:rPr>
      </w:pPr>
      <w:r>
        <w:rPr>
          <w:rFonts w:eastAsia="Times New Roman"/>
          <w:lang w:val="en-US"/>
        </w:rPr>
        <w:t xml:space="preserve">Yes </w:t>
      </w:r>
    </w:p>
    <w:p>
      <w:pPr>
        <w:pStyle w:val="Normal"/>
        <w:numPr>
          <w:ilvl w:val="0"/>
          <w:numId w:val="5"/>
        </w:numPr>
        <w:spacing w:before="0" w:after="0"/>
        <w:rPr>
          <w:rFonts w:eastAsia="Times New Roman"/>
          <w:lang w:val="en-US"/>
        </w:rPr>
      </w:pPr>
      <w:r>
        <w:rPr>
          <w:rFonts w:eastAsia="Times New Roman"/>
          <w:lang w:val="en-US"/>
        </w:rPr>
        <w:t xml:space="preserve">No </w:t>
      </w:r>
    </w:p>
    <w:p>
      <w:pPr>
        <w:pStyle w:val="Normal"/>
        <w:numPr>
          <w:ilvl w:val="0"/>
          <w:numId w:val="5"/>
        </w:numPr>
        <w:spacing w:before="0" w:afterAutospacing="1"/>
        <w:rPr>
          <w:rFonts w:eastAsia="Times New Roman"/>
          <w:lang w:val="en-US"/>
        </w:rPr>
      </w:pPr>
      <w:r>
        <w:rPr>
          <w:rFonts w:eastAsia="Times New Roman"/>
          <w:lang w:val="en-US"/>
        </w:rPr>
        <w:t xml:space="preserve">Not applicable </w:t>
      </w:r>
    </w:p>
    <w:p>
      <w:pPr>
        <w:pStyle w:val="Heading3"/>
        <w:spacing w:before="280" w:after="280"/>
        <w:rPr>
          <w:rFonts w:eastAsia="Times New Roman"/>
          <w:lang w:val="en-US"/>
        </w:rPr>
      </w:pPr>
      <w:r>
        <w:rPr>
          <w:rFonts w:eastAsia="Times New Roman"/>
          <w:lang w:val="en-US"/>
        </w:rPr>
        <w:t xml:space="preserve">Have you ever happened to, or could you in the future, give up on an event to which your spouse is invited in your professional environment?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6"/>
        </w:numPr>
        <w:spacing w:beforeAutospacing="1" w:after="0"/>
        <w:rPr>
          <w:rFonts w:eastAsia="Times New Roman"/>
          <w:lang w:val="en-US"/>
        </w:rPr>
      </w:pPr>
      <w:r>
        <w:rPr>
          <w:rFonts w:eastAsia="Times New Roman"/>
          <w:lang w:val="en-US"/>
        </w:rPr>
        <w:t xml:space="preserve">Yes, definitely </w:t>
      </w:r>
    </w:p>
    <w:p>
      <w:pPr>
        <w:pStyle w:val="Normal"/>
        <w:numPr>
          <w:ilvl w:val="0"/>
          <w:numId w:val="6"/>
        </w:numPr>
        <w:spacing w:before="0" w:after="0"/>
        <w:rPr>
          <w:rFonts w:eastAsia="Times New Roman"/>
          <w:lang w:val="en-US"/>
        </w:rPr>
      </w:pPr>
      <w:r>
        <w:rPr>
          <w:rFonts w:eastAsia="Times New Roman"/>
          <w:lang w:val="en-US"/>
        </w:rPr>
        <w:t xml:space="preserve">Yes, possibly </w:t>
      </w:r>
    </w:p>
    <w:p>
      <w:pPr>
        <w:pStyle w:val="Normal"/>
        <w:numPr>
          <w:ilvl w:val="0"/>
          <w:numId w:val="6"/>
        </w:numPr>
        <w:spacing w:before="0" w:afterAutospacing="1"/>
        <w:rPr>
          <w:rFonts w:eastAsia="Times New Roman"/>
          <w:lang w:val="en-US"/>
        </w:rPr>
      </w:pPr>
      <w:r>
        <w:rPr>
          <w:rFonts w:eastAsia="Times New Roman"/>
          <w:lang w:val="en-US"/>
        </w:rPr>
        <w:t xml:space="preserve">No, not really </w:t>
      </w:r>
    </w:p>
    <w:p>
      <w:pPr>
        <w:pStyle w:val="Heading3"/>
        <w:spacing w:before="280" w:after="280"/>
        <w:rPr>
          <w:rFonts w:eastAsia="Times New Roman"/>
          <w:lang w:val="en-US"/>
        </w:rPr>
      </w:pPr>
      <w:r>
        <w:rPr>
          <w:rFonts w:eastAsia="Times New Roman"/>
          <w:lang w:val="en-US"/>
        </w:rPr>
        <w:t xml:space="preserve">And if it ever happened, this event was organized by...?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Select all that apply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all</w:t>
      </w:r>
      <w:r>
        <w:rPr>
          <w:rFonts w:eastAsia="Times New Roman"/>
          <w:lang w:val="en-US"/>
        </w:rPr>
        <w:t xml:space="preserve"> that apply:</w:t>
      </w:r>
    </w:p>
    <w:p>
      <w:pPr>
        <w:pStyle w:val="Normal"/>
        <w:numPr>
          <w:ilvl w:val="0"/>
          <w:numId w:val="7"/>
        </w:numPr>
        <w:spacing w:beforeAutospacing="1" w:after="0"/>
        <w:rPr>
          <w:rFonts w:eastAsia="Times New Roman"/>
          <w:lang w:val="en-US"/>
        </w:rPr>
      </w:pPr>
      <w:r>
        <w:rPr>
          <w:rFonts w:eastAsia="Times New Roman"/>
          <w:lang w:val="en-US"/>
        </w:rPr>
        <w:t xml:space="preserve">Your organization (including AGOS) </w:t>
      </w:r>
    </w:p>
    <w:p>
      <w:pPr>
        <w:pStyle w:val="Normal"/>
        <w:numPr>
          <w:ilvl w:val="0"/>
          <w:numId w:val="7"/>
        </w:numPr>
        <w:spacing w:before="0" w:after="0"/>
        <w:rPr>
          <w:rFonts w:eastAsia="Times New Roman"/>
          <w:lang w:val="en-US"/>
        </w:rPr>
      </w:pPr>
      <w:r>
        <w:rPr>
          <w:rFonts w:eastAsia="Times New Roman"/>
          <w:lang w:val="en-US"/>
        </w:rPr>
        <w:t xml:space="preserve">Your colleagues (informally) </w:t>
      </w:r>
    </w:p>
    <w:p>
      <w:pPr>
        <w:pStyle w:val="Normal"/>
        <w:numPr>
          <w:ilvl w:val="0"/>
          <w:numId w:val="7"/>
        </w:numPr>
        <w:spacing w:before="0" w:afterAutospacing="1"/>
        <w:rPr>
          <w:rFonts w:eastAsia="Times New Roman"/>
          <w:lang w:val="en-US"/>
        </w:rPr>
      </w:pPr>
      <w:r>
        <w:rPr>
          <w:rFonts w:eastAsia="Times New Roman"/>
          <w:lang w:val="en-US"/>
        </w:rPr>
        <w:t xml:space="preserve">Not applicable </w:t>
      </w:r>
    </w:p>
    <w:p>
      <w:pPr>
        <w:pStyle w:val="Heading3"/>
        <w:spacing w:before="280" w:after="280"/>
        <w:rPr>
          <w:rFonts w:eastAsia="Times New Roman"/>
          <w:lang w:val="en-US"/>
        </w:rPr>
      </w:pPr>
      <w:r>
        <w:rPr>
          <w:rFonts w:eastAsia="Times New Roman"/>
          <w:lang w:val="en-US"/>
        </w:rPr>
        <w:t xml:space="preserve">Has your sexual orientation or gender identity ever caused you to...?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83"/>
        <w:gridCol w:w="2425"/>
        <w:gridCol w:w="2424"/>
        <w:gridCol w:w="1427"/>
      </w:tblGrid>
      <w:tr>
        <w:trPr>
          <w:tblHeader w:val="true"/>
        </w:trPr>
        <w:tc>
          <w:tcPr>
            <w:tcW w:w="3083" w:type="dxa"/>
            <w:tcBorders/>
            <w:vAlign w:val="center"/>
          </w:tcPr>
          <w:p>
            <w:pPr>
              <w:pStyle w:val="Normal"/>
              <w:rPr>
                <w:rFonts w:eastAsia="Times New Roman"/>
                <w:lang w:val="en-US"/>
              </w:rPr>
            </w:pPr>
            <w:r>
              <w:rPr>
                <w:rFonts w:eastAsia="Times New Roman"/>
                <w:lang w:val="en-US"/>
              </w:rPr>
            </w:r>
          </w:p>
        </w:tc>
        <w:tc>
          <w:tcPr>
            <w:tcW w:w="2425" w:type="dxa"/>
            <w:tcBorders/>
            <w:vAlign w:val="center"/>
          </w:tcPr>
          <w:p>
            <w:pPr>
              <w:pStyle w:val="Normal"/>
              <w:jc w:val="center"/>
              <w:rPr>
                <w:rFonts w:eastAsia="Times New Roman"/>
                <w:b/>
                <w:bCs/>
              </w:rPr>
            </w:pPr>
            <w:r>
              <w:rPr>
                <w:rFonts w:eastAsia="Times New Roman"/>
                <w:b/>
                <w:bCs/>
              </w:rPr>
              <w:t>Yes</w:t>
            </w:r>
          </w:p>
        </w:tc>
        <w:tc>
          <w:tcPr>
            <w:tcW w:w="2424" w:type="dxa"/>
            <w:tcBorders/>
            <w:vAlign w:val="center"/>
          </w:tcPr>
          <w:p>
            <w:pPr>
              <w:pStyle w:val="Normal"/>
              <w:jc w:val="center"/>
              <w:rPr>
                <w:rFonts w:eastAsia="Times New Roman"/>
                <w:b/>
                <w:bCs/>
              </w:rPr>
            </w:pPr>
            <w:r>
              <w:rPr>
                <w:rFonts w:eastAsia="Times New Roman"/>
                <w:b/>
                <w:bCs/>
              </w:rPr>
              <w:t>No</w:t>
            </w:r>
          </w:p>
        </w:tc>
        <w:tc>
          <w:tcPr>
            <w:tcW w:w="1427" w:type="dxa"/>
            <w:tcBorders/>
            <w:vAlign w:val="center"/>
          </w:tcPr>
          <w:p>
            <w:pPr>
              <w:pStyle w:val="Normal"/>
              <w:jc w:val="center"/>
              <w:rPr>
                <w:rFonts w:eastAsia="Times New Roman"/>
                <w:b/>
                <w:bCs/>
              </w:rPr>
            </w:pPr>
            <w:r>
              <w:rPr>
                <w:rFonts w:eastAsia="Times New Roman"/>
                <w:b/>
                <w:bCs/>
              </w:rPr>
              <w:t>Not applicable</w:t>
            </w:r>
          </w:p>
        </w:tc>
      </w:tr>
      <w:tr>
        <w:trPr/>
        <w:tc>
          <w:tcPr>
            <w:tcW w:w="3083" w:type="dxa"/>
            <w:tcBorders/>
            <w:vAlign w:val="center"/>
          </w:tcPr>
          <w:p>
            <w:pPr>
              <w:pStyle w:val="Normal"/>
              <w:jc w:val="center"/>
              <w:rPr>
                <w:rFonts w:eastAsia="Times New Roman"/>
                <w:b/>
                <w:bCs/>
              </w:rPr>
            </w:pPr>
            <w:r>
              <w:rPr>
                <w:rFonts w:eastAsia="Times New Roman"/>
                <w:b/>
                <w:bCs/>
              </w:rPr>
              <w:t>Voluntarily use a first name or gender that does not correspond to your partner's (or spouse's), or restricting yourself to neutral language (such as "my friend / partner") in informal moments within your organization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Adopt a gender expression* that is not your own within your organization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Deliberately omit to talk about your LGBTQIA+ activities (Pride march, community life, etc.) during informal moments</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bl>
    <w:p>
      <w:pPr>
        <w:pStyle w:val="NormalWeb"/>
        <w:spacing w:before="280" w:after="280"/>
        <w:rPr>
          <w:lang w:val="en-US"/>
        </w:rPr>
      </w:pPr>
      <w:r>
        <w:rPr>
          <w:i/>
          <w:iCs/>
          <w:lang w:val="en-US"/>
        </w:rPr>
        <w:t>* Gender expression: use of social codes (attitude, clothing, etc.) attributed to a specific gender</w:t>
      </w:r>
    </w:p>
    <w:p>
      <w:pPr>
        <w:pStyle w:val="Heading3"/>
        <w:spacing w:before="280" w:after="280"/>
        <w:rPr>
          <w:rFonts w:eastAsia="Times New Roman"/>
          <w:lang w:val="en-US"/>
        </w:rPr>
      </w:pPr>
      <w:r>
        <w:rPr>
          <w:rFonts w:eastAsia="Times New Roman"/>
          <w:lang w:val="en-US"/>
        </w:rPr>
        <w:t xml:space="preserve">Is your sexual orientation or gender identity known to...?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39"/>
        <w:gridCol w:w="1377"/>
        <w:gridCol w:w="1378"/>
        <w:gridCol w:w="1378"/>
        <w:gridCol w:w="1379"/>
        <w:gridCol w:w="808"/>
      </w:tblGrid>
      <w:tr>
        <w:trPr>
          <w:tblHeader w:val="true"/>
        </w:trPr>
        <w:tc>
          <w:tcPr>
            <w:tcW w:w="3039" w:type="dxa"/>
            <w:tcBorders/>
            <w:vAlign w:val="center"/>
          </w:tcPr>
          <w:p>
            <w:pPr>
              <w:pStyle w:val="Normal"/>
              <w:rPr>
                <w:rFonts w:eastAsia="Times New Roman"/>
                <w:lang w:val="en-US"/>
              </w:rPr>
            </w:pPr>
            <w:r>
              <w:rPr>
                <w:rFonts w:eastAsia="Times New Roman"/>
                <w:lang w:val="en-US"/>
              </w:rPr>
            </w:r>
          </w:p>
        </w:tc>
        <w:tc>
          <w:tcPr>
            <w:tcW w:w="1377" w:type="dxa"/>
            <w:tcBorders/>
            <w:vAlign w:val="center"/>
          </w:tcPr>
          <w:p>
            <w:pPr>
              <w:pStyle w:val="Normal"/>
              <w:jc w:val="center"/>
              <w:rPr>
                <w:rFonts w:eastAsia="Times New Roman"/>
                <w:b/>
                <w:bCs/>
              </w:rPr>
            </w:pPr>
            <w:r>
              <w:rPr>
                <w:rFonts w:eastAsia="Times New Roman"/>
                <w:b/>
                <w:bCs/>
              </w:rPr>
              <w:t>Yes</w:t>
            </w:r>
          </w:p>
        </w:tc>
        <w:tc>
          <w:tcPr>
            <w:tcW w:w="1378" w:type="dxa"/>
            <w:tcBorders/>
            <w:vAlign w:val="center"/>
          </w:tcPr>
          <w:p>
            <w:pPr>
              <w:pStyle w:val="Normal"/>
              <w:jc w:val="center"/>
              <w:rPr>
                <w:rFonts w:eastAsia="Times New Roman"/>
                <w:b/>
                <w:bCs/>
              </w:rPr>
            </w:pPr>
            <w:r>
              <w:rPr>
                <w:rFonts w:eastAsia="Times New Roman"/>
                <w:b/>
                <w:bCs/>
              </w:rPr>
              <w:t>Partly (orientation or identity)</w:t>
            </w:r>
          </w:p>
        </w:tc>
        <w:tc>
          <w:tcPr>
            <w:tcW w:w="1378" w:type="dxa"/>
            <w:tcBorders/>
            <w:vAlign w:val="center"/>
          </w:tcPr>
          <w:p>
            <w:pPr>
              <w:pStyle w:val="Normal"/>
              <w:jc w:val="center"/>
              <w:rPr>
                <w:rFonts w:eastAsia="Times New Roman"/>
                <w:b/>
                <w:bCs/>
              </w:rPr>
            </w:pPr>
            <w:r>
              <w:rPr>
                <w:rFonts w:eastAsia="Times New Roman"/>
                <w:b/>
                <w:bCs/>
              </w:rPr>
              <w:t>No</w:t>
            </w:r>
          </w:p>
        </w:tc>
        <w:tc>
          <w:tcPr>
            <w:tcW w:w="1379" w:type="dxa"/>
            <w:tcBorders/>
            <w:vAlign w:val="center"/>
          </w:tcPr>
          <w:p>
            <w:pPr>
              <w:pStyle w:val="Normal"/>
              <w:jc w:val="center"/>
              <w:rPr>
                <w:rFonts w:eastAsia="Times New Roman"/>
                <w:b/>
                <w:bCs/>
              </w:rPr>
            </w:pPr>
            <w:r>
              <w:rPr>
                <w:rFonts w:eastAsia="Times New Roman"/>
                <w:b/>
                <w:bCs/>
              </w:rPr>
              <w:t>Do not know</w:t>
            </w:r>
          </w:p>
        </w:tc>
        <w:tc>
          <w:tcPr>
            <w:tcW w:w="808" w:type="dxa"/>
            <w:tcBorders/>
            <w:vAlign w:val="center"/>
          </w:tcPr>
          <w:p>
            <w:pPr>
              <w:pStyle w:val="Normal"/>
              <w:jc w:val="center"/>
              <w:rPr>
                <w:rFonts w:eastAsia="Times New Roman"/>
                <w:b/>
                <w:bCs/>
              </w:rPr>
            </w:pPr>
            <w:r>
              <w:rPr>
                <w:rFonts w:eastAsia="Times New Roman"/>
                <w:b/>
                <w:bCs/>
              </w:rPr>
              <w:t>I do not wish to answer</w:t>
            </w:r>
          </w:p>
        </w:tc>
      </w:tr>
      <w:tr>
        <w:trPr/>
        <w:tc>
          <w:tcPr>
            <w:tcW w:w="3039" w:type="dxa"/>
            <w:tcBorders/>
            <w:vAlign w:val="center"/>
          </w:tcPr>
          <w:p>
            <w:pPr>
              <w:pStyle w:val="Normal"/>
              <w:jc w:val="center"/>
              <w:rPr>
                <w:rFonts w:eastAsia="Times New Roman"/>
                <w:b/>
                <w:bCs/>
              </w:rPr>
            </w:pPr>
            <w:r>
              <w:rPr>
                <w:rFonts w:eastAsia="Times New Roman"/>
                <w:b/>
                <w:bCs/>
              </w:rPr>
              <w:t>Some colleagues</w:t>
            </w:r>
          </w:p>
        </w:tc>
        <w:tc>
          <w:tcPr>
            <w:tcW w:w="1377" w:type="dxa"/>
            <w:tcBorders/>
            <w:vAlign w:val="center"/>
          </w:tcPr>
          <w:p>
            <w:pPr>
              <w:pStyle w:val="Normal"/>
              <w:jc w:val="center"/>
              <w:rPr>
                <w:rFonts w:eastAsia="Times New Roman"/>
                <w:b/>
                <w:bCs/>
              </w:rPr>
            </w:pPr>
            <w:r>
              <w:rPr>
                <w:rFonts w:eastAsia="Times New Roman"/>
                <w:b/>
                <w:bCs/>
              </w:rPr>
            </w:r>
          </w:p>
        </w:tc>
        <w:tc>
          <w:tcPr>
            <w:tcW w:w="1378" w:type="dxa"/>
            <w:tcBorders/>
            <w:vAlign w:val="center"/>
          </w:tcPr>
          <w:p>
            <w:pPr>
              <w:pStyle w:val="Normal"/>
              <w:rPr>
                <w:rFonts w:eastAsia="Times New Roman"/>
                <w:sz w:val="20"/>
                <w:szCs w:val="20"/>
              </w:rPr>
            </w:pPr>
            <w:r>
              <w:rPr>
                <w:rFonts w:eastAsia="Times New Roman"/>
                <w:sz w:val="20"/>
                <w:szCs w:val="20"/>
              </w:rPr>
            </w:r>
          </w:p>
        </w:tc>
        <w:tc>
          <w:tcPr>
            <w:tcW w:w="1378" w:type="dxa"/>
            <w:tcBorders/>
            <w:vAlign w:val="center"/>
          </w:tcPr>
          <w:p>
            <w:pPr>
              <w:pStyle w:val="Normal"/>
              <w:rPr>
                <w:rFonts w:eastAsia="Times New Roman"/>
                <w:sz w:val="20"/>
                <w:szCs w:val="20"/>
              </w:rPr>
            </w:pPr>
            <w:r>
              <w:rPr>
                <w:rFonts w:eastAsia="Times New Roman"/>
                <w:sz w:val="20"/>
                <w:szCs w:val="20"/>
              </w:rPr>
            </w:r>
          </w:p>
        </w:tc>
        <w:tc>
          <w:tcPr>
            <w:tcW w:w="1379" w:type="dxa"/>
            <w:tcBorders/>
            <w:vAlign w:val="center"/>
          </w:tcPr>
          <w:p>
            <w:pPr>
              <w:pStyle w:val="Normal"/>
              <w:rPr>
                <w:rFonts w:eastAsia="Times New Roman"/>
                <w:sz w:val="20"/>
                <w:szCs w:val="20"/>
              </w:rPr>
            </w:pPr>
            <w:r>
              <w:rPr>
                <w:rFonts w:eastAsia="Times New Roman"/>
                <w:sz w:val="20"/>
                <w:szCs w:val="20"/>
              </w:rPr>
            </w:r>
          </w:p>
        </w:tc>
        <w:tc>
          <w:tcPr>
            <w:tcW w:w="808" w:type="dxa"/>
            <w:tcBorders/>
            <w:vAlign w:val="center"/>
          </w:tcPr>
          <w:p>
            <w:pPr>
              <w:pStyle w:val="Normal"/>
              <w:rPr>
                <w:rFonts w:eastAsia="Times New Roman"/>
                <w:sz w:val="20"/>
                <w:szCs w:val="20"/>
              </w:rPr>
            </w:pPr>
            <w:r>
              <w:rPr>
                <w:rFonts w:eastAsia="Times New Roman"/>
                <w:sz w:val="20"/>
                <w:szCs w:val="20"/>
              </w:rPr>
            </w:r>
          </w:p>
        </w:tc>
      </w:tr>
      <w:tr>
        <w:trPr/>
        <w:tc>
          <w:tcPr>
            <w:tcW w:w="3039" w:type="dxa"/>
            <w:tcBorders/>
            <w:vAlign w:val="center"/>
          </w:tcPr>
          <w:p>
            <w:pPr>
              <w:pStyle w:val="Normal"/>
              <w:jc w:val="center"/>
              <w:rPr>
                <w:rFonts w:eastAsia="Times New Roman"/>
                <w:b/>
                <w:bCs/>
              </w:rPr>
            </w:pPr>
            <w:r>
              <w:rPr>
                <w:rFonts w:eastAsia="Times New Roman"/>
                <w:b/>
                <w:bCs/>
              </w:rPr>
              <w:t>Your direct manager</w:t>
            </w:r>
          </w:p>
        </w:tc>
        <w:tc>
          <w:tcPr>
            <w:tcW w:w="1377" w:type="dxa"/>
            <w:tcBorders/>
            <w:vAlign w:val="center"/>
          </w:tcPr>
          <w:p>
            <w:pPr>
              <w:pStyle w:val="Normal"/>
              <w:jc w:val="center"/>
              <w:rPr>
                <w:rFonts w:eastAsia="Times New Roman"/>
                <w:b/>
                <w:bCs/>
              </w:rPr>
            </w:pPr>
            <w:r>
              <w:rPr>
                <w:rFonts w:eastAsia="Times New Roman"/>
                <w:b/>
                <w:bCs/>
              </w:rPr>
            </w:r>
          </w:p>
        </w:tc>
        <w:tc>
          <w:tcPr>
            <w:tcW w:w="1378" w:type="dxa"/>
            <w:tcBorders/>
            <w:vAlign w:val="center"/>
          </w:tcPr>
          <w:p>
            <w:pPr>
              <w:pStyle w:val="Normal"/>
              <w:rPr>
                <w:rFonts w:eastAsia="Times New Roman"/>
                <w:sz w:val="20"/>
                <w:szCs w:val="20"/>
              </w:rPr>
            </w:pPr>
            <w:r>
              <w:rPr>
                <w:rFonts w:eastAsia="Times New Roman"/>
                <w:sz w:val="20"/>
                <w:szCs w:val="20"/>
              </w:rPr>
            </w:r>
          </w:p>
        </w:tc>
        <w:tc>
          <w:tcPr>
            <w:tcW w:w="1378" w:type="dxa"/>
            <w:tcBorders/>
            <w:vAlign w:val="center"/>
          </w:tcPr>
          <w:p>
            <w:pPr>
              <w:pStyle w:val="Normal"/>
              <w:rPr>
                <w:rFonts w:eastAsia="Times New Roman"/>
                <w:sz w:val="20"/>
                <w:szCs w:val="20"/>
              </w:rPr>
            </w:pPr>
            <w:r>
              <w:rPr>
                <w:rFonts w:eastAsia="Times New Roman"/>
                <w:sz w:val="20"/>
                <w:szCs w:val="20"/>
              </w:rPr>
            </w:r>
          </w:p>
        </w:tc>
        <w:tc>
          <w:tcPr>
            <w:tcW w:w="1379" w:type="dxa"/>
            <w:tcBorders/>
            <w:vAlign w:val="center"/>
          </w:tcPr>
          <w:p>
            <w:pPr>
              <w:pStyle w:val="Normal"/>
              <w:rPr>
                <w:rFonts w:eastAsia="Times New Roman"/>
                <w:sz w:val="20"/>
                <w:szCs w:val="20"/>
              </w:rPr>
            </w:pPr>
            <w:r>
              <w:rPr>
                <w:rFonts w:eastAsia="Times New Roman"/>
                <w:sz w:val="20"/>
                <w:szCs w:val="20"/>
              </w:rPr>
            </w:r>
          </w:p>
        </w:tc>
        <w:tc>
          <w:tcPr>
            <w:tcW w:w="808" w:type="dxa"/>
            <w:tcBorders/>
            <w:vAlign w:val="center"/>
          </w:tcPr>
          <w:p>
            <w:pPr>
              <w:pStyle w:val="Normal"/>
              <w:rPr>
                <w:rFonts w:eastAsia="Times New Roman"/>
                <w:sz w:val="20"/>
                <w:szCs w:val="20"/>
              </w:rPr>
            </w:pPr>
            <w:r>
              <w:rPr>
                <w:rFonts w:eastAsia="Times New Roman"/>
                <w:sz w:val="20"/>
                <w:szCs w:val="20"/>
              </w:rPr>
            </w:r>
          </w:p>
        </w:tc>
      </w:tr>
    </w:tbl>
    <w:p>
      <w:pPr>
        <w:pStyle w:val="Heading3"/>
        <w:spacing w:before="280" w:after="280"/>
        <w:rPr>
          <w:rFonts w:eastAsia="Times New Roman"/>
          <w:lang w:val="en-US"/>
        </w:rPr>
      </w:pPr>
      <w:r>
        <w:rPr>
          <w:rFonts w:eastAsia="Times New Roman"/>
          <w:lang w:val="en-US"/>
        </w:rPr>
        <w:t xml:space="preserve">If you haven't already done so, would you like to make your sexual orientation or gender identity known to...?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2949"/>
        <w:gridCol w:w="1110"/>
        <w:gridCol w:w="1112"/>
        <w:gridCol w:w="1112"/>
        <w:gridCol w:w="1154"/>
        <w:gridCol w:w="1114"/>
        <w:gridCol w:w="808"/>
      </w:tblGrid>
      <w:tr>
        <w:trPr>
          <w:tblHeader w:val="true"/>
        </w:trPr>
        <w:tc>
          <w:tcPr>
            <w:tcW w:w="2949" w:type="dxa"/>
            <w:tcBorders/>
            <w:vAlign w:val="center"/>
          </w:tcPr>
          <w:p>
            <w:pPr>
              <w:pStyle w:val="Normal"/>
              <w:rPr>
                <w:rFonts w:eastAsia="Times New Roman"/>
                <w:lang w:val="en-US"/>
              </w:rPr>
            </w:pPr>
            <w:r>
              <w:rPr>
                <w:rFonts w:eastAsia="Times New Roman"/>
                <w:lang w:val="en-US"/>
              </w:rPr>
            </w:r>
          </w:p>
        </w:tc>
        <w:tc>
          <w:tcPr>
            <w:tcW w:w="1110" w:type="dxa"/>
            <w:tcBorders/>
            <w:vAlign w:val="center"/>
          </w:tcPr>
          <w:p>
            <w:pPr>
              <w:pStyle w:val="Normal"/>
              <w:jc w:val="center"/>
              <w:rPr>
                <w:rFonts w:eastAsia="Times New Roman"/>
                <w:b/>
                <w:bCs/>
              </w:rPr>
            </w:pPr>
            <w:r>
              <w:rPr>
                <w:rFonts w:eastAsia="Times New Roman"/>
                <w:b/>
                <w:bCs/>
              </w:rPr>
              <w:t xml:space="preserve">Yes, definitely </w:t>
            </w:r>
          </w:p>
        </w:tc>
        <w:tc>
          <w:tcPr>
            <w:tcW w:w="1112" w:type="dxa"/>
            <w:tcBorders/>
            <w:vAlign w:val="center"/>
          </w:tcPr>
          <w:p>
            <w:pPr>
              <w:pStyle w:val="Normal"/>
              <w:jc w:val="center"/>
              <w:rPr>
                <w:rFonts w:eastAsia="Times New Roman"/>
                <w:b/>
                <w:bCs/>
              </w:rPr>
            </w:pPr>
            <w:r>
              <w:rPr>
                <w:rFonts w:eastAsia="Times New Roman"/>
                <w:b/>
                <w:bCs/>
              </w:rPr>
              <w:t>Yes, maybe</w:t>
            </w:r>
          </w:p>
        </w:tc>
        <w:tc>
          <w:tcPr>
            <w:tcW w:w="1112" w:type="dxa"/>
            <w:tcBorders/>
            <w:vAlign w:val="center"/>
          </w:tcPr>
          <w:p>
            <w:pPr>
              <w:pStyle w:val="Normal"/>
              <w:jc w:val="center"/>
              <w:rPr>
                <w:rFonts w:eastAsia="Times New Roman"/>
                <w:b/>
                <w:bCs/>
              </w:rPr>
            </w:pPr>
            <w:r>
              <w:rPr>
                <w:rFonts w:eastAsia="Times New Roman"/>
                <w:b/>
                <w:bCs/>
              </w:rPr>
              <w:t>Probably not</w:t>
            </w:r>
          </w:p>
        </w:tc>
        <w:tc>
          <w:tcPr>
            <w:tcW w:w="1154" w:type="dxa"/>
            <w:tcBorders/>
            <w:vAlign w:val="center"/>
          </w:tcPr>
          <w:p>
            <w:pPr>
              <w:pStyle w:val="Normal"/>
              <w:jc w:val="center"/>
              <w:rPr>
                <w:rFonts w:eastAsia="Times New Roman"/>
                <w:b/>
                <w:bCs/>
              </w:rPr>
            </w:pPr>
            <w:r>
              <w:rPr>
                <w:rFonts w:eastAsia="Times New Roman"/>
                <w:b/>
                <w:bCs/>
              </w:rPr>
              <w:t>Absolutely not</w:t>
            </w:r>
          </w:p>
        </w:tc>
        <w:tc>
          <w:tcPr>
            <w:tcW w:w="1114" w:type="dxa"/>
            <w:tcBorders/>
            <w:vAlign w:val="center"/>
          </w:tcPr>
          <w:p>
            <w:pPr>
              <w:pStyle w:val="Normal"/>
              <w:jc w:val="center"/>
              <w:rPr>
                <w:rFonts w:eastAsia="Times New Roman"/>
                <w:b/>
                <w:bCs/>
              </w:rPr>
            </w:pPr>
            <w:r>
              <w:rPr>
                <w:rFonts w:eastAsia="Times New Roman"/>
                <w:b/>
                <w:bCs/>
              </w:rPr>
              <w:t>Not applicable</w:t>
            </w:r>
          </w:p>
        </w:tc>
        <w:tc>
          <w:tcPr>
            <w:tcW w:w="808" w:type="dxa"/>
            <w:tcBorders/>
            <w:vAlign w:val="center"/>
          </w:tcPr>
          <w:p>
            <w:pPr>
              <w:pStyle w:val="Normal"/>
              <w:jc w:val="center"/>
              <w:rPr>
                <w:rFonts w:eastAsia="Times New Roman"/>
                <w:b/>
                <w:bCs/>
              </w:rPr>
            </w:pPr>
            <w:r>
              <w:rPr>
                <w:rFonts w:eastAsia="Times New Roman"/>
                <w:b/>
                <w:bCs/>
              </w:rPr>
              <w:t>I do not wish to answer</w:t>
            </w:r>
          </w:p>
        </w:tc>
      </w:tr>
      <w:tr>
        <w:trPr/>
        <w:tc>
          <w:tcPr>
            <w:tcW w:w="2949" w:type="dxa"/>
            <w:tcBorders/>
            <w:vAlign w:val="center"/>
          </w:tcPr>
          <w:p>
            <w:pPr>
              <w:pStyle w:val="Normal"/>
              <w:jc w:val="center"/>
              <w:rPr>
                <w:rFonts w:eastAsia="Times New Roman"/>
                <w:b/>
                <w:bCs/>
              </w:rPr>
            </w:pPr>
            <w:r>
              <w:rPr>
                <w:rFonts w:eastAsia="Times New Roman"/>
                <w:b/>
                <w:bCs/>
              </w:rPr>
              <w:t>Some colleagues</w:t>
            </w:r>
          </w:p>
        </w:tc>
        <w:tc>
          <w:tcPr>
            <w:tcW w:w="1110" w:type="dxa"/>
            <w:tcBorders/>
            <w:vAlign w:val="center"/>
          </w:tcPr>
          <w:p>
            <w:pPr>
              <w:pStyle w:val="Normal"/>
              <w:jc w:val="center"/>
              <w:rPr>
                <w:rFonts w:eastAsia="Times New Roman"/>
                <w:b/>
                <w:bCs/>
              </w:rPr>
            </w:pPr>
            <w:r>
              <w:rPr>
                <w:rFonts w:eastAsia="Times New Roman"/>
                <w:b/>
                <w:bCs/>
              </w:rPr>
            </w:r>
          </w:p>
        </w:tc>
        <w:tc>
          <w:tcPr>
            <w:tcW w:w="1112" w:type="dxa"/>
            <w:tcBorders/>
            <w:vAlign w:val="center"/>
          </w:tcPr>
          <w:p>
            <w:pPr>
              <w:pStyle w:val="Normal"/>
              <w:rPr>
                <w:rFonts w:eastAsia="Times New Roman"/>
                <w:sz w:val="20"/>
                <w:szCs w:val="20"/>
              </w:rPr>
            </w:pPr>
            <w:r>
              <w:rPr>
                <w:rFonts w:eastAsia="Times New Roman"/>
                <w:sz w:val="20"/>
                <w:szCs w:val="20"/>
              </w:rPr>
            </w:r>
          </w:p>
        </w:tc>
        <w:tc>
          <w:tcPr>
            <w:tcW w:w="1112" w:type="dxa"/>
            <w:tcBorders/>
            <w:vAlign w:val="center"/>
          </w:tcPr>
          <w:p>
            <w:pPr>
              <w:pStyle w:val="Normal"/>
              <w:rPr>
                <w:rFonts w:eastAsia="Times New Roman"/>
                <w:sz w:val="20"/>
                <w:szCs w:val="20"/>
              </w:rPr>
            </w:pPr>
            <w:r>
              <w:rPr>
                <w:rFonts w:eastAsia="Times New Roman"/>
                <w:sz w:val="20"/>
                <w:szCs w:val="20"/>
              </w:rPr>
            </w:r>
          </w:p>
        </w:tc>
        <w:tc>
          <w:tcPr>
            <w:tcW w:w="1154" w:type="dxa"/>
            <w:tcBorders/>
            <w:vAlign w:val="center"/>
          </w:tcPr>
          <w:p>
            <w:pPr>
              <w:pStyle w:val="Normal"/>
              <w:rPr>
                <w:rFonts w:eastAsia="Times New Roman"/>
                <w:sz w:val="20"/>
                <w:szCs w:val="20"/>
              </w:rPr>
            </w:pPr>
            <w:r>
              <w:rPr>
                <w:rFonts w:eastAsia="Times New Roman"/>
                <w:sz w:val="20"/>
                <w:szCs w:val="20"/>
              </w:rPr>
            </w:r>
          </w:p>
        </w:tc>
        <w:tc>
          <w:tcPr>
            <w:tcW w:w="1114" w:type="dxa"/>
            <w:tcBorders/>
            <w:vAlign w:val="center"/>
          </w:tcPr>
          <w:p>
            <w:pPr>
              <w:pStyle w:val="Normal"/>
              <w:rPr>
                <w:rFonts w:eastAsia="Times New Roman"/>
                <w:sz w:val="20"/>
                <w:szCs w:val="20"/>
              </w:rPr>
            </w:pPr>
            <w:r>
              <w:rPr>
                <w:rFonts w:eastAsia="Times New Roman"/>
                <w:sz w:val="20"/>
                <w:szCs w:val="20"/>
              </w:rPr>
            </w:r>
          </w:p>
        </w:tc>
        <w:tc>
          <w:tcPr>
            <w:tcW w:w="808" w:type="dxa"/>
            <w:tcBorders/>
            <w:vAlign w:val="center"/>
          </w:tcPr>
          <w:p>
            <w:pPr>
              <w:pStyle w:val="Normal"/>
              <w:rPr>
                <w:rFonts w:eastAsia="Times New Roman"/>
                <w:sz w:val="20"/>
                <w:szCs w:val="20"/>
              </w:rPr>
            </w:pPr>
            <w:r>
              <w:rPr>
                <w:rFonts w:eastAsia="Times New Roman"/>
                <w:sz w:val="20"/>
                <w:szCs w:val="20"/>
              </w:rPr>
            </w:r>
          </w:p>
        </w:tc>
      </w:tr>
      <w:tr>
        <w:trPr/>
        <w:tc>
          <w:tcPr>
            <w:tcW w:w="2949" w:type="dxa"/>
            <w:tcBorders/>
            <w:vAlign w:val="center"/>
          </w:tcPr>
          <w:p>
            <w:pPr>
              <w:pStyle w:val="Normal"/>
              <w:jc w:val="center"/>
              <w:rPr>
                <w:rFonts w:eastAsia="Times New Roman"/>
                <w:b/>
                <w:bCs/>
              </w:rPr>
            </w:pPr>
            <w:r>
              <w:rPr>
                <w:rFonts w:eastAsia="Times New Roman"/>
                <w:b/>
                <w:bCs/>
              </w:rPr>
              <w:t>Your direct manager</w:t>
            </w:r>
          </w:p>
        </w:tc>
        <w:tc>
          <w:tcPr>
            <w:tcW w:w="1110" w:type="dxa"/>
            <w:tcBorders/>
            <w:vAlign w:val="center"/>
          </w:tcPr>
          <w:p>
            <w:pPr>
              <w:pStyle w:val="Normal"/>
              <w:jc w:val="center"/>
              <w:rPr>
                <w:rFonts w:eastAsia="Times New Roman"/>
                <w:b/>
                <w:bCs/>
              </w:rPr>
            </w:pPr>
            <w:r>
              <w:rPr>
                <w:rFonts w:eastAsia="Times New Roman"/>
                <w:b/>
                <w:bCs/>
              </w:rPr>
            </w:r>
          </w:p>
        </w:tc>
        <w:tc>
          <w:tcPr>
            <w:tcW w:w="1112" w:type="dxa"/>
            <w:tcBorders/>
            <w:vAlign w:val="center"/>
          </w:tcPr>
          <w:p>
            <w:pPr>
              <w:pStyle w:val="Normal"/>
              <w:rPr>
                <w:rFonts w:eastAsia="Times New Roman"/>
                <w:sz w:val="20"/>
                <w:szCs w:val="20"/>
              </w:rPr>
            </w:pPr>
            <w:r>
              <w:rPr>
                <w:rFonts w:eastAsia="Times New Roman"/>
                <w:sz w:val="20"/>
                <w:szCs w:val="20"/>
              </w:rPr>
            </w:r>
          </w:p>
        </w:tc>
        <w:tc>
          <w:tcPr>
            <w:tcW w:w="1112" w:type="dxa"/>
            <w:tcBorders/>
            <w:vAlign w:val="center"/>
          </w:tcPr>
          <w:p>
            <w:pPr>
              <w:pStyle w:val="Normal"/>
              <w:rPr>
                <w:rFonts w:eastAsia="Times New Roman"/>
                <w:sz w:val="20"/>
                <w:szCs w:val="20"/>
              </w:rPr>
            </w:pPr>
            <w:r>
              <w:rPr>
                <w:rFonts w:eastAsia="Times New Roman"/>
                <w:sz w:val="20"/>
                <w:szCs w:val="20"/>
              </w:rPr>
            </w:r>
          </w:p>
        </w:tc>
        <w:tc>
          <w:tcPr>
            <w:tcW w:w="1154" w:type="dxa"/>
            <w:tcBorders/>
            <w:vAlign w:val="center"/>
          </w:tcPr>
          <w:p>
            <w:pPr>
              <w:pStyle w:val="Normal"/>
              <w:rPr>
                <w:rFonts w:eastAsia="Times New Roman"/>
                <w:sz w:val="20"/>
                <w:szCs w:val="20"/>
              </w:rPr>
            </w:pPr>
            <w:r>
              <w:rPr>
                <w:rFonts w:eastAsia="Times New Roman"/>
                <w:sz w:val="20"/>
                <w:szCs w:val="20"/>
              </w:rPr>
            </w:r>
          </w:p>
        </w:tc>
        <w:tc>
          <w:tcPr>
            <w:tcW w:w="1114" w:type="dxa"/>
            <w:tcBorders/>
            <w:vAlign w:val="center"/>
          </w:tcPr>
          <w:p>
            <w:pPr>
              <w:pStyle w:val="Normal"/>
              <w:rPr>
                <w:rFonts w:eastAsia="Times New Roman"/>
                <w:sz w:val="20"/>
                <w:szCs w:val="20"/>
              </w:rPr>
            </w:pPr>
            <w:r>
              <w:rPr>
                <w:rFonts w:eastAsia="Times New Roman"/>
                <w:sz w:val="20"/>
                <w:szCs w:val="20"/>
              </w:rPr>
            </w:r>
          </w:p>
        </w:tc>
        <w:tc>
          <w:tcPr>
            <w:tcW w:w="808" w:type="dxa"/>
            <w:tcBorders/>
            <w:vAlign w:val="center"/>
          </w:tcPr>
          <w:p>
            <w:pPr>
              <w:pStyle w:val="Normal"/>
              <w:rPr>
                <w:rFonts w:eastAsia="Times New Roman"/>
                <w:sz w:val="20"/>
                <w:szCs w:val="20"/>
              </w:rPr>
            </w:pPr>
            <w:r>
              <w:rPr>
                <w:rFonts w:eastAsia="Times New Roman"/>
                <w:sz w:val="20"/>
                <w:szCs w:val="20"/>
              </w:rPr>
            </w:r>
          </w:p>
        </w:tc>
      </w:tr>
    </w:tbl>
    <w:p>
      <w:pPr>
        <w:pStyle w:val="NormalWeb"/>
        <w:numPr>
          <w:ilvl w:val="0"/>
          <w:numId w:val="0"/>
        </w:numPr>
        <w:spacing w:before="280" w:after="280"/>
        <w:outlineLvl w:val="3"/>
        <w:rPr>
          <w:b/>
          <w:bCs/>
          <w:sz w:val="27"/>
          <w:szCs w:val="27"/>
          <w:lang w:val="en-US"/>
        </w:rPr>
      </w:pPr>
      <w:r>
        <w:rPr>
          <w:b/>
          <w:bCs/>
          <w:sz w:val="27"/>
          <w:szCs w:val="27"/>
          <w:lang w:val="en-US"/>
        </w:rPr>
        <w:t>In your work environment, do you know one or more colleagues who do not feel included or accepted because of their sexual orientation or gender identity?</w:t>
      </w:r>
    </w:p>
    <w:p>
      <w:pPr>
        <w:pStyle w:val="Heading3"/>
        <w:spacing w:before="0" w:after="0"/>
        <w:rPr>
          <w:rFonts w:eastAsia="Times New Roman"/>
          <w:lang w:val="en-US"/>
        </w:rPr>
      </w:pP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8"/>
        </w:numPr>
        <w:spacing w:beforeAutospacing="1" w:after="0"/>
        <w:rPr>
          <w:rFonts w:eastAsia="Times New Roman"/>
          <w:lang w:val="en-US"/>
        </w:rPr>
      </w:pPr>
      <w:r>
        <w:rPr>
          <w:rFonts w:eastAsia="Times New Roman"/>
          <w:lang w:val="en-US"/>
        </w:rPr>
        <w:t xml:space="preserve">Yes, definitely </w:t>
      </w:r>
    </w:p>
    <w:p>
      <w:pPr>
        <w:pStyle w:val="Normal"/>
        <w:numPr>
          <w:ilvl w:val="0"/>
          <w:numId w:val="8"/>
        </w:numPr>
        <w:spacing w:before="0" w:after="0"/>
        <w:rPr>
          <w:rFonts w:eastAsia="Times New Roman"/>
          <w:lang w:val="en-US"/>
        </w:rPr>
      </w:pPr>
      <w:r>
        <w:rPr>
          <w:rFonts w:eastAsia="Times New Roman"/>
          <w:lang w:val="en-US"/>
        </w:rPr>
        <w:t xml:space="preserve">Yes, possibly </w:t>
      </w:r>
    </w:p>
    <w:p>
      <w:pPr>
        <w:pStyle w:val="Normal"/>
        <w:numPr>
          <w:ilvl w:val="0"/>
          <w:numId w:val="8"/>
        </w:numPr>
        <w:spacing w:before="0" w:afterAutospacing="1"/>
        <w:rPr>
          <w:rFonts w:eastAsia="Times New Roman"/>
          <w:lang w:val="en-US"/>
        </w:rPr>
      </w:pPr>
      <w:r>
        <w:rPr>
          <w:rFonts w:eastAsia="Times New Roman"/>
          <w:lang w:val="en-US"/>
        </w:rPr>
        <w:t xml:space="preserve">No, not really </w:t>
      </w:r>
    </w:p>
    <w:p>
      <w:pPr>
        <w:pStyle w:val="NormalWeb"/>
        <w:numPr>
          <w:ilvl w:val="0"/>
          <w:numId w:val="0"/>
        </w:numPr>
        <w:spacing w:before="280" w:after="280"/>
        <w:outlineLvl w:val="3"/>
        <w:rPr>
          <w:b/>
          <w:bCs/>
          <w:sz w:val="27"/>
          <w:szCs w:val="27"/>
          <w:lang w:val="en-US"/>
        </w:rPr>
      </w:pPr>
      <w:r>
        <w:rPr>
          <w:b/>
          <w:bCs/>
          <w:sz w:val="27"/>
          <w:szCs w:val="27"/>
          <w:lang w:val="en-US"/>
        </w:rPr>
        <w:t xml:space="preserve">Have you </w:t>
      </w:r>
      <w:r>
        <w:rPr>
          <w:rStyle w:val="Strong"/>
          <w:sz w:val="27"/>
          <w:szCs w:val="27"/>
          <w:lang w:val="en-US"/>
        </w:rPr>
        <w:t>personally</w:t>
      </w:r>
      <w:r>
        <w:rPr>
          <w:b/>
          <w:bCs/>
          <w:sz w:val="27"/>
          <w:szCs w:val="27"/>
          <w:lang w:val="en-US"/>
        </w:rPr>
        <w:t xml:space="preserve"> ever been a victim in your work environment at Inria of...?</w:t>
      </w:r>
    </w:p>
    <w:p>
      <w:pPr>
        <w:pStyle w:val="Heading3"/>
        <w:spacing w:before="0" w:after="0"/>
        <w:rPr>
          <w:rFonts w:eastAsia="Times New Roman"/>
          <w:lang w:val="en-US"/>
        </w:rPr>
      </w:pP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83"/>
        <w:gridCol w:w="2425"/>
        <w:gridCol w:w="2424"/>
        <w:gridCol w:w="1427"/>
      </w:tblGrid>
      <w:tr>
        <w:trPr>
          <w:tblHeader w:val="true"/>
        </w:trPr>
        <w:tc>
          <w:tcPr>
            <w:tcW w:w="3083" w:type="dxa"/>
            <w:tcBorders/>
            <w:vAlign w:val="center"/>
          </w:tcPr>
          <w:p>
            <w:pPr>
              <w:pStyle w:val="Normal"/>
              <w:rPr>
                <w:rFonts w:eastAsia="Times New Roman"/>
                <w:lang w:val="en-US"/>
              </w:rPr>
            </w:pPr>
            <w:r>
              <w:rPr>
                <w:rFonts w:eastAsia="Times New Roman"/>
                <w:lang w:val="en-US"/>
              </w:rPr>
            </w:r>
          </w:p>
        </w:tc>
        <w:tc>
          <w:tcPr>
            <w:tcW w:w="2425" w:type="dxa"/>
            <w:tcBorders/>
            <w:vAlign w:val="center"/>
          </w:tcPr>
          <w:p>
            <w:pPr>
              <w:pStyle w:val="Normal"/>
              <w:jc w:val="center"/>
              <w:rPr>
                <w:rFonts w:eastAsia="Times New Roman"/>
                <w:b/>
                <w:bCs/>
              </w:rPr>
            </w:pPr>
            <w:r>
              <w:rPr>
                <w:rFonts w:eastAsia="Times New Roman"/>
                <w:b/>
                <w:bCs/>
              </w:rPr>
              <w:t>Yes</w:t>
            </w:r>
          </w:p>
        </w:tc>
        <w:tc>
          <w:tcPr>
            <w:tcW w:w="2424" w:type="dxa"/>
            <w:tcBorders/>
            <w:vAlign w:val="center"/>
          </w:tcPr>
          <w:p>
            <w:pPr>
              <w:pStyle w:val="Normal"/>
              <w:jc w:val="center"/>
              <w:rPr>
                <w:rFonts w:eastAsia="Times New Roman"/>
                <w:b/>
                <w:bCs/>
              </w:rPr>
            </w:pPr>
            <w:r>
              <w:rPr>
                <w:rFonts w:eastAsia="Times New Roman"/>
                <w:b/>
                <w:bCs/>
              </w:rPr>
              <w:t>No</w:t>
            </w:r>
          </w:p>
        </w:tc>
        <w:tc>
          <w:tcPr>
            <w:tcW w:w="1427" w:type="dxa"/>
            <w:tcBorders/>
            <w:vAlign w:val="center"/>
          </w:tcPr>
          <w:p>
            <w:pPr>
              <w:pStyle w:val="Normal"/>
              <w:jc w:val="center"/>
              <w:rPr>
                <w:rFonts w:eastAsia="Times New Roman"/>
                <w:b/>
                <w:bCs/>
              </w:rPr>
            </w:pPr>
            <w:r>
              <w:rPr>
                <w:rFonts w:eastAsia="Times New Roman"/>
                <w:b/>
                <w:bCs/>
              </w:rPr>
              <w:t>Not applicable</w:t>
            </w:r>
          </w:p>
        </w:tc>
      </w:tr>
      <w:tr>
        <w:trPr/>
        <w:tc>
          <w:tcPr>
            <w:tcW w:w="3083" w:type="dxa"/>
            <w:tcBorders/>
            <w:vAlign w:val="center"/>
          </w:tcPr>
          <w:p>
            <w:pPr>
              <w:pStyle w:val="Normal"/>
              <w:jc w:val="center"/>
              <w:rPr>
                <w:rFonts w:eastAsia="Times New Roman"/>
                <w:b/>
                <w:bCs/>
              </w:rPr>
            </w:pPr>
            <w:r>
              <w:rPr>
                <w:rFonts w:eastAsia="Times New Roman"/>
                <w:b/>
                <w:bCs/>
              </w:rPr>
              <w:t>Verbal attacks (jokes, insults, inappropriate comments) or LGBTQIA+ phobic gestures</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Physical assault because of your sexual orientation or gender identity</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Harassment because of your sexual orientation or gender identity</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A situation where your sexual orientation or gender identity has been revealed without your consent (outing)</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A situation where the wrong gender was deliberately used to refer to you (e.g. using the masculine form to refer to you when you are a woman)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If you have changed your first name, a situation where someone has deliberately used your previous name to refer to you</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bl>
    <w:p>
      <w:pPr>
        <w:pStyle w:val="NormalWeb"/>
        <w:numPr>
          <w:ilvl w:val="0"/>
          <w:numId w:val="0"/>
        </w:numPr>
        <w:spacing w:before="280" w:after="280"/>
        <w:outlineLvl w:val="3"/>
        <w:rPr>
          <w:b/>
          <w:bCs/>
          <w:sz w:val="27"/>
          <w:szCs w:val="27"/>
          <w:lang w:val="en-US"/>
        </w:rPr>
      </w:pPr>
      <w:r>
        <w:rPr>
          <w:b/>
          <w:bCs/>
          <w:sz w:val="27"/>
          <w:szCs w:val="27"/>
          <w:lang w:val="en-US"/>
        </w:rPr>
        <w:t>Have you ever witnessed in your work environment at Inria...?</w:t>
      </w:r>
    </w:p>
    <w:p>
      <w:pPr>
        <w:pStyle w:val="Heading3"/>
        <w:spacing w:before="0" w:after="0"/>
        <w:rPr>
          <w:rFonts w:eastAsia="Times New Roman"/>
          <w:lang w:val="en-US"/>
        </w:rPr>
      </w:pP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Please choose the appropriate response for each item:</w:t>
      </w:r>
    </w:p>
    <w:tbl>
      <w:tblPr>
        <w:tblW w:w="9360" w:type="dxa"/>
        <w:jc w:val="start"/>
        <w:tblInd w:w="0" w:type="dxa"/>
        <w:tblLayout w:type="fixed"/>
        <w:tblCellMar>
          <w:top w:w="15" w:type="dxa"/>
          <w:start w:w="15" w:type="dxa"/>
          <w:bottom w:w="15" w:type="dxa"/>
          <w:end w:w="15" w:type="dxa"/>
        </w:tblCellMar>
        <w:tblLook w:val="04a0" w:noVBand="1" w:noHBand="0" w:lastColumn="0" w:firstColumn="1" w:lastRow="0" w:firstRow="1"/>
      </w:tblPr>
      <w:tblGrid>
        <w:gridCol w:w="3083"/>
        <w:gridCol w:w="2425"/>
        <w:gridCol w:w="2424"/>
        <w:gridCol w:w="1427"/>
      </w:tblGrid>
      <w:tr>
        <w:trPr>
          <w:tblHeader w:val="true"/>
        </w:trPr>
        <w:tc>
          <w:tcPr>
            <w:tcW w:w="3083" w:type="dxa"/>
            <w:tcBorders/>
            <w:vAlign w:val="center"/>
          </w:tcPr>
          <w:p>
            <w:pPr>
              <w:pStyle w:val="Normal"/>
              <w:rPr>
                <w:rFonts w:eastAsia="Times New Roman"/>
                <w:lang w:val="en-US"/>
              </w:rPr>
            </w:pPr>
            <w:r>
              <w:rPr>
                <w:rFonts w:eastAsia="Times New Roman"/>
                <w:lang w:val="en-US"/>
              </w:rPr>
            </w:r>
          </w:p>
        </w:tc>
        <w:tc>
          <w:tcPr>
            <w:tcW w:w="2425" w:type="dxa"/>
            <w:tcBorders/>
            <w:vAlign w:val="center"/>
          </w:tcPr>
          <w:p>
            <w:pPr>
              <w:pStyle w:val="Normal"/>
              <w:jc w:val="center"/>
              <w:rPr>
                <w:rFonts w:eastAsia="Times New Roman"/>
                <w:b/>
                <w:bCs/>
              </w:rPr>
            </w:pPr>
            <w:r>
              <w:rPr>
                <w:rFonts w:eastAsia="Times New Roman"/>
                <w:b/>
                <w:bCs/>
              </w:rPr>
              <w:t>Yes</w:t>
            </w:r>
          </w:p>
        </w:tc>
        <w:tc>
          <w:tcPr>
            <w:tcW w:w="2424" w:type="dxa"/>
            <w:tcBorders/>
            <w:vAlign w:val="center"/>
          </w:tcPr>
          <w:p>
            <w:pPr>
              <w:pStyle w:val="Normal"/>
              <w:jc w:val="center"/>
              <w:rPr>
                <w:rFonts w:eastAsia="Times New Roman"/>
                <w:b/>
                <w:bCs/>
              </w:rPr>
            </w:pPr>
            <w:r>
              <w:rPr>
                <w:rFonts w:eastAsia="Times New Roman"/>
                <w:b/>
                <w:bCs/>
              </w:rPr>
              <w:t>No</w:t>
            </w:r>
          </w:p>
        </w:tc>
        <w:tc>
          <w:tcPr>
            <w:tcW w:w="1427" w:type="dxa"/>
            <w:tcBorders/>
            <w:vAlign w:val="center"/>
          </w:tcPr>
          <w:p>
            <w:pPr>
              <w:pStyle w:val="Normal"/>
              <w:jc w:val="center"/>
              <w:rPr>
                <w:rFonts w:eastAsia="Times New Roman"/>
                <w:b/>
                <w:bCs/>
              </w:rPr>
            </w:pPr>
            <w:r>
              <w:rPr>
                <w:rFonts w:eastAsia="Times New Roman"/>
                <w:b/>
                <w:bCs/>
              </w:rPr>
              <w:t>Not applicable</w:t>
            </w:r>
          </w:p>
        </w:tc>
      </w:tr>
      <w:tr>
        <w:trPr/>
        <w:tc>
          <w:tcPr>
            <w:tcW w:w="3083" w:type="dxa"/>
            <w:tcBorders/>
            <w:vAlign w:val="center"/>
          </w:tcPr>
          <w:p>
            <w:pPr>
              <w:pStyle w:val="Normal"/>
              <w:jc w:val="center"/>
              <w:rPr>
                <w:rFonts w:eastAsia="Times New Roman"/>
                <w:b/>
                <w:bCs/>
              </w:rPr>
            </w:pPr>
            <w:r>
              <w:rPr>
                <w:rFonts w:eastAsia="Times New Roman"/>
                <w:b/>
                <w:bCs/>
              </w:rPr>
              <w:t>Verbal attacks (jokes, insults, inappropriate comments) or LGBTQIA+ phobic gestures</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Physical assault because of a person's sexual orientation or gender identity</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Harassment because of a person's sexual orientation or gender identity</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A situation where a person's sexual orientation or gender identity has been revealed without their consent (outing)</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A situation in which the wrong gender was deliberately used to refer to a person (e.g. using the masculine gender for a woman)</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r>
        <w:trPr/>
        <w:tc>
          <w:tcPr>
            <w:tcW w:w="3083" w:type="dxa"/>
            <w:tcBorders/>
            <w:vAlign w:val="center"/>
          </w:tcPr>
          <w:p>
            <w:pPr>
              <w:pStyle w:val="Normal"/>
              <w:jc w:val="center"/>
              <w:rPr>
                <w:rFonts w:eastAsia="Times New Roman"/>
                <w:b/>
                <w:bCs/>
              </w:rPr>
            </w:pPr>
            <w:r>
              <w:rPr>
                <w:rFonts w:eastAsia="Times New Roman"/>
                <w:b/>
                <w:bCs/>
              </w:rPr>
              <w:t>If a person has changed their first name, a situation where their former first name has been deliberately used to refer to them</w:t>
            </w:r>
          </w:p>
        </w:tc>
        <w:tc>
          <w:tcPr>
            <w:tcW w:w="2425" w:type="dxa"/>
            <w:tcBorders/>
            <w:vAlign w:val="center"/>
          </w:tcPr>
          <w:p>
            <w:pPr>
              <w:pStyle w:val="Normal"/>
              <w:jc w:val="center"/>
              <w:rPr>
                <w:rFonts w:eastAsia="Times New Roman"/>
                <w:b/>
                <w:bCs/>
              </w:rPr>
            </w:pPr>
            <w:r>
              <w:rPr>
                <w:rFonts w:eastAsia="Times New Roman"/>
                <w:b/>
                <w:bCs/>
              </w:rPr>
            </w:r>
          </w:p>
        </w:tc>
        <w:tc>
          <w:tcPr>
            <w:tcW w:w="2424" w:type="dxa"/>
            <w:tcBorders/>
            <w:vAlign w:val="center"/>
          </w:tcPr>
          <w:p>
            <w:pPr>
              <w:pStyle w:val="Normal"/>
              <w:rPr>
                <w:rFonts w:eastAsia="Times New Roman"/>
                <w:sz w:val="20"/>
                <w:szCs w:val="20"/>
              </w:rPr>
            </w:pPr>
            <w:r>
              <w:rPr>
                <w:rFonts w:eastAsia="Times New Roman"/>
                <w:sz w:val="20"/>
                <w:szCs w:val="20"/>
              </w:rPr>
            </w:r>
          </w:p>
        </w:tc>
        <w:tc>
          <w:tcPr>
            <w:tcW w:w="1427" w:type="dxa"/>
            <w:tcBorders/>
            <w:vAlign w:val="center"/>
          </w:tcPr>
          <w:p>
            <w:pPr>
              <w:pStyle w:val="Normal"/>
              <w:rPr>
                <w:rFonts w:eastAsia="Times New Roman"/>
                <w:sz w:val="20"/>
                <w:szCs w:val="20"/>
              </w:rPr>
            </w:pPr>
            <w:r>
              <w:rPr>
                <w:rFonts w:eastAsia="Times New Roman"/>
                <w:sz w:val="20"/>
                <w:szCs w:val="20"/>
              </w:rPr>
            </w:r>
          </w:p>
        </w:tc>
      </w:tr>
    </w:tbl>
    <w:p>
      <w:pPr>
        <w:pStyle w:val="Heading3"/>
        <w:spacing w:before="280" w:after="280"/>
        <w:rPr>
          <w:rFonts w:eastAsia="Times New Roman"/>
          <w:lang w:val="en-US"/>
        </w:rPr>
      </w:pPr>
      <w:r>
        <w:rPr>
          <w:rFonts w:eastAsia="Times New Roman"/>
          <w:lang w:val="en-US"/>
        </w:rPr>
        <w:t xml:space="preserve">If you have been a victim or witness of any of the situations mentioned in the previous two questions, was it from...?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Select all that apply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all</w:t>
      </w:r>
      <w:r>
        <w:rPr>
          <w:rFonts w:eastAsia="Times New Roman"/>
          <w:lang w:val="en-US"/>
        </w:rPr>
        <w:t xml:space="preserve"> that apply:</w:t>
      </w:r>
    </w:p>
    <w:p>
      <w:pPr>
        <w:pStyle w:val="Normal"/>
        <w:numPr>
          <w:ilvl w:val="0"/>
          <w:numId w:val="9"/>
        </w:numPr>
        <w:spacing w:beforeAutospacing="1" w:after="0"/>
        <w:rPr>
          <w:rFonts w:eastAsia="Times New Roman"/>
          <w:lang w:val="en-US"/>
        </w:rPr>
      </w:pPr>
      <w:r>
        <w:rPr>
          <w:rFonts w:eastAsia="Times New Roman"/>
          <w:lang w:val="en-US"/>
        </w:rPr>
        <w:t xml:space="preserve">Colleague(s) with no hierarchical link to the person concerned </w:t>
      </w:r>
    </w:p>
    <w:p>
      <w:pPr>
        <w:pStyle w:val="Normal"/>
        <w:numPr>
          <w:ilvl w:val="0"/>
          <w:numId w:val="9"/>
        </w:numPr>
        <w:spacing w:before="0" w:after="0"/>
        <w:rPr>
          <w:rFonts w:eastAsia="Times New Roman"/>
          <w:lang w:val="en-US"/>
        </w:rPr>
      </w:pPr>
      <w:r>
        <w:rPr>
          <w:rFonts w:eastAsia="Times New Roman"/>
          <w:lang w:val="en-US"/>
        </w:rPr>
        <w:t xml:space="preserve">Supervisor(s) of the person concerned </w:t>
      </w:r>
    </w:p>
    <w:p>
      <w:pPr>
        <w:pStyle w:val="Normal"/>
        <w:numPr>
          <w:ilvl w:val="0"/>
          <w:numId w:val="9"/>
        </w:numPr>
        <w:spacing w:before="0" w:after="0"/>
        <w:rPr>
          <w:rFonts w:eastAsia="Times New Roman"/>
          <w:lang w:val="en-US"/>
        </w:rPr>
      </w:pPr>
      <w:r>
        <w:rPr>
          <w:rFonts w:eastAsia="Times New Roman"/>
          <w:lang w:val="en-US"/>
        </w:rPr>
        <w:t xml:space="preserve">Person(s) reporting to the person concerned </w:t>
      </w:r>
    </w:p>
    <w:p>
      <w:pPr>
        <w:pStyle w:val="Normal"/>
        <w:numPr>
          <w:ilvl w:val="0"/>
          <w:numId w:val="9"/>
        </w:numPr>
        <w:spacing w:before="0" w:after="0"/>
        <w:rPr>
          <w:rFonts w:eastAsia="Times New Roman"/>
          <w:lang w:val="en-US"/>
        </w:rPr>
      </w:pPr>
      <w:r>
        <w:rPr>
          <w:rFonts w:eastAsia="Times New Roman"/>
          <w:lang w:val="en-US"/>
        </w:rPr>
        <w:t xml:space="preserve">Human resources </w:t>
      </w:r>
    </w:p>
    <w:p>
      <w:pPr>
        <w:pStyle w:val="Normal"/>
        <w:numPr>
          <w:ilvl w:val="0"/>
          <w:numId w:val="9"/>
        </w:numPr>
        <w:spacing w:before="0" w:after="0"/>
        <w:rPr>
          <w:rFonts w:eastAsia="Times New Roman"/>
          <w:lang w:val="en-US"/>
        </w:rPr>
      </w:pPr>
      <w:r>
        <w:rPr>
          <w:rFonts w:eastAsia="Times New Roman"/>
          <w:lang w:val="en-US"/>
        </w:rPr>
        <w:t xml:space="preserve">Occupational medicine </w:t>
      </w:r>
    </w:p>
    <w:p>
      <w:pPr>
        <w:pStyle w:val="Normal"/>
        <w:numPr>
          <w:ilvl w:val="0"/>
          <w:numId w:val="9"/>
        </w:numPr>
        <w:spacing w:before="0" w:after="0"/>
        <w:rPr>
          <w:rFonts w:eastAsia="Times New Roman"/>
          <w:lang w:val="en-US"/>
        </w:rPr>
      </w:pPr>
      <w:r>
        <w:rPr>
          <w:rFonts w:eastAsia="Times New Roman"/>
          <w:lang w:val="en-US"/>
        </w:rPr>
        <w:t xml:space="preserve">Formal bodies (committees, juries, AGOS, etc.) </w:t>
      </w:r>
    </w:p>
    <w:p>
      <w:pPr>
        <w:pStyle w:val="Normal"/>
        <w:numPr>
          <w:ilvl w:val="0"/>
          <w:numId w:val="9"/>
        </w:numPr>
        <w:spacing w:before="0" w:after="0"/>
        <w:rPr>
          <w:rFonts w:eastAsia="Times New Roman"/>
          <w:lang w:val="en-US"/>
        </w:rPr>
      </w:pPr>
      <w:r>
        <w:rPr>
          <w:rFonts w:eastAsia="Times New Roman"/>
          <w:lang w:val="en-US"/>
        </w:rPr>
        <w:t xml:space="preserve">Not applicable </w:t>
      </w:r>
    </w:p>
    <w:p>
      <w:pPr>
        <w:pStyle w:val="Normal"/>
        <w:numPr>
          <w:ilvl w:val="0"/>
          <w:numId w:val="9"/>
        </w:numPr>
        <w:spacing w:before="0" w:afterAutospacing="1"/>
        <w:rPr>
          <w:rFonts w:eastAsia="Times New Roman"/>
          <w:lang w:val="en-US"/>
        </w:rPr>
      </w:pPr>
      <w:r>
        <w:rPr>
          <w:rFonts w:eastAsia="Times New Roman"/>
          <w:lang w:val="en-US"/>
        </w:rPr>
        <w:t xml:space="preserve">Other: </w:t>
      </w:r>
    </w:p>
    <w:p>
      <w:pPr>
        <w:pStyle w:val="Heading3"/>
        <w:spacing w:before="280" w:after="280"/>
        <w:rPr>
          <w:rFonts w:eastAsia="Times New Roman"/>
          <w:lang w:val="en-US"/>
        </w:rPr>
      </w:pPr>
      <w:r>
        <w:rPr>
          <w:rFonts w:eastAsia="Times New Roman"/>
          <w:lang w:val="en-US"/>
        </w:rPr>
        <w:t xml:space="preserve">If you have been a victim or witness of any of the situations mentioned in the previous questions, have you observed any action on the part of...? </w:t>
      </w:r>
      <w:r>
        <w:rPr>
          <w:rStyle w:val="mandatory"/>
          <w:rFonts w:eastAsia="Times New Roman"/>
          <w:lang w:val="en-US"/>
        </w:rPr>
        <w:t>*</w:t>
      </w:r>
      <w:r>
        <w:rPr>
          <w:rFonts w:eastAsia="Times New Roman"/>
          <w:lang w:val="en-US"/>
        </w:rPr>
        <w:t xml:space="preserve"> </w:t>
      </w:r>
    </w:p>
    <w:p>
      <w:pPr>
        <w:pStyle w:val="Normal"/>
        <w:rPr>
          <w:rFonts w:eastAsia="Times New Roman"/>
          <w:lang w:val="en-US"/>
        </w:rPr>
      </w:pPr>
      <w:r>
        <w:rPr>
          <w:rFonts w:eastAsia="Times New Roman"/>
          <w:lang w:val="en-US"/>
        </w:rPr>
        <w:t xml:space="preserve">Select all that apply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all</w:t>
      </w:r>
      <w:r>
        <w:rPr>
          <w:rFonts w:eastAsia="Times New Roman"/>
          <w:lang w:val="en-US"/>
        </w:rPr>
        <w:t xml:space="preserve"> that apply:</w:t>
      </w:r>
    </w:p>
    <w:p>
      <w:pPr>
        <w:pStyle w:val="Normal"/>
        <w:numPr>
          <w:ilvl w:val="0"/>
          <w:numId w:val="10"/>
        </w:numPr>
        <w:spacing w:beforeAutospacing="1" w:after="0"/>
        <w:rPr>
          <w:rFonts w:eastAsia="Times New Roman"/>
          <w:lang w:val="en-US"/>
        </w:rPr>
      </w:pPr>
      <w:r>
        <w:rPr>
          <w:rFonts w:eastAsia="Times New Roman"/>
          <w:lang w:val="en-US"/>
        </w:rPr>
        <w:t xml:space="preserve">Targeted person themselves </w:t>
      </w:r>
    </w:p>
    <w:p>
      <w:pPr>
        <w:pStyle w:val="Normal"/>
        <w:numPr>
          <w:ilvl w:val="0"/>
          <w:numId w:val="10"/>
        </w:numPr>
        <w:spacing w:before="0" w:after="0"/>
        <w:rPr>
          <w:rFonts w:eastAsia="Times New Roman"/>
          <w:lang w:val="en-US"/>
        </w:rPr>
      </w:pPr>
      <w:r>
        <w:rPr>
          <w:rFonts w:eastAsia="Times New Roman"/>
          <w:lang w:val="en-US"/>
        </w:rPr>
        <w:t xml:space="preserve">Colleague to stop disrespectful / discriminatory remark(s) or behavior(s) </w:t>
      </w:r>
    </w:p>
    <w:p>
      <w:pPr>
        <w:pStyle w:val="Normal"/>
        <w:numPr>
          <w:ilvl w:val="0"/>
          <w:numId w:val="10"/>
        </w:numPr>
        <w:spacing w:before="0" w:after="0"/>
        <w:rPr>
          <w:rFonts w:eastAsia="Times New Roman"/>
          <w:lang w:val="en-US"/>
        </w:rPr>
      </w:pPr>
      <w:r>
        <w:rPr>
          <w:rFonts w:eastAsia="Times New Roman"/>
          <w:lang w:val="en-US"/>
        </w:rPr>
        <w:t xml:space="preserve">Manager </w:t>
      </w:r>
    </w:p>
    <w:p>
      <w:pPr>
        <w:pStyle w:val="Normal"/>
        <w:numPr>
          <w:ilvl w:val="0"/>
          <w:numId w:val="10"/>
        </w:numPr>
        <w:spacing w:before="0" w:after="0"/>
        <w:rPr>
          <w:rFonts w:eastAsia="Times New Roman"/>
          <w:lang w:val="en-US"/>
        </w:rPr>
      </w:pPr>
      <w:r>
        <w:rPr>
          <w:rFonts w:eastAsia="Times New Roman"/>
          <w:lang w:val="en-US"/>
        </w:rPr>
        <w:t xml:space="preserve">Direction </w:t>
      </w:r>
    </w:p>
    <w:p>
      <w:pPr>
        <w:pStyle w:val="Normal"/>
        <w:numPr>
          <w:ilvl w:val="0"/>
          <w:numId w:val="10"/>
        </w:numPr>
        <w:spacing w:before="0" w:after="0"/>
        <w:rPr>
          <w:rFonts w:eastAsia="Times New Roman"/>
          <w:lang w:val="en-US"/>
        </w:rPr>
      </w:pPr>
      <w:r>
        <w:rPr>
          <w:rFonts w:eastAsia="Times New Roman"/>
          <w:lang w:val="en-US"/>
        </w:rPr>
        <w:t xml:space="preserve">Human resources </w:t>
      </w:r>
    </w:p>
    <w:p>
      <w:pPr>
        <w:pStyle w:val="Normal"/>
        <w:numPr>
          <w:ilvl w:val="0"/>
          <w:numId w:val="10"/>
        </w:numPr>
        <w:spacing w:before="0" w:after="0"/>
        <w:rPr>
          <w:rFonts w:eastAsia="Times New Roman"/>
          <w:lang w:val="en-US"/>
        </w:rPr>
      </w:pPr>
      <w:r>
        <w:rPr>
          <w:rFonts w:eastAsia="Times New Roman"/>
          <w:lang w:val="en-US"/>
        </w:rPr>
        <w:t xml:space="preserve">Not applicable </w:t>
      </w:r>
    </w:p>
    <w:p>
      <w:pPr>
        <w:pStyle w:val="Normal"/>
        <w:numPr>
          <w:ilvl w:val="0"/>
          <w:numId w:val="10"/>
        </w:numPr>
        <w:spacing w:before="0" w:afterAutospacing="1"/>
        <w:rPr>
          <w:rFonts w:eastAsia="Times New Roman"/>
          <w:lang w:val="en-US"/>
        </w:rPr>
      </w:pPr>
      <w:r>
        <w:rPr>
          <w:rFonts w:eastAsia="Times New Roman"/>
          <w:lang w:val="en-US"/>
        </w:rPr>
        <w:t xml:space="preserve">Other: </w:t>
      </w:r>
    </w:p>
    <w:p>
      <w:pPr>
        <w:pStyle w:val="Heading3"/>
        <w:spacing w:before="280" w:after="280"/>
        <w:rPr>
          <w:rFonts w:eastAsia="Times New Roman"/>
          <w:lang w:val="en-US"/>
        </w:rPr>
      </w:pPr>
      <w:r>
        <w:rPr>
          <w:rFonts w:eastAsia="Times New Roman"/>
          <w:lang w:val="en-US"/>
        </w:rPr>
        <w:t xml:space="preserve">If you have been a victim or witness of any of the situations mentioned in the previous questions, have you reported it? </w:t>
      </w:r>
    </w:p>
    <w:p>
      <w:pPr>
        <w:pStyle w:val="Normal"/>
        <w:rPr>
          <w:rFonts w:eastAsia="Times New Roman"/>
          <w:lang w:val="en-US"/>
        </w:rPr>
      </w:pPr>
      <w:r>
        <w:rPr>
          <w:rFonts w:eastAsia="Times New Roman"/>
          <w:lang w:val="en-US"/>
        </w:rPr>
        <w:t xml:space="preserve">Choose one of the following answers </w:t>
      </w:r>
    </w:p>
    <w:p>
      <w:pPr>
        <w:pStyle w:val="Normal"/>
        <w:rPr>
          <w:rFonts w:eastAsia="Times New Roman"/>
          <w:lang w:val="en-US"/>
        </w:rPr>
      </w:pPr>
      <w:r>
        <w:rPr>
          <w:rFonts w:eastAsia="Times New Roman"/>
          <w:lang w:val="en-US"/>
        </w:rPr>
        <w:t xml:space="preserve">Please choose </w:t>
      </w:r>
      <w:r>
        <w:rPr>
          <w:rStyle w:val="Strong"/>
          <w:rFonts w:eastAsia="Times New Roman"/>
          <w:lang w:val="en-US"/>
        </w:rPr>
        <w:t>only one</w:t>
      </w:r>
      <w:r>
        <w:rPr>
          <w:rFonts w:eastAsia="Times New Roman"/>
          <w:lang w:val="en-US"/>
        </w:rPr>
        <w:t xml:space="preserve"> of the following:</w:t>
      </w:r>
    </w:p>
    <w:p>
      <w:pPr>
        <w:pStyle w:val="Normal"/>
        <w:numPr>
          <w:ilvl w:val="0"/>
          <w:numId w:val="11"/>
        </w:numPr>
        <w:spacing w:beforeAutospacing="1" w:after="0"/>
        <w:rPr>
          <w:rFonts w:eastAsia="Times New Roman"/>
          <w:lang w:val="en-US"/>
        </w:rPr>
      </w:pPr>
      <w:r>
        <w:rPr>
          <w:rFonts w:eastAsia="Times New Roman"/>
          <w:lang w:val="en-US"/>
        </w:rPr>
        <w:t xml:space="preserve">Yes </w:t>
      </w:r>
    </w:p>
    <w:p>
      <w:pPr>
        <w:pStyle w:val="Normal"/>
        <w:numPr>
          <w:ilvl w:val="0"/>
          <w:numId w:val="11"/>
        </w:numPr>
        <w:spacing w:before="0" w:after="0"/>
        <w:rPr>
          <w:rFonts w:eastAsia="Times New Roman"/>
          <w:lang w:val="en-US"/>
        </w:rPr>
      </w:pPr>
      <w:r>
        <w:rPr>
          <w:rFonts w:eastAsia="Times New Roman"/>
          <w:lang w:val="en-US"/>
        </w:rPr>
        <w:t xml:space="preserve">No </w:t>
      </w:r>
    </w:p>
    <w:p>
      <w:pPr>
        <w:pStyle w:val="Normal"/>
        <w:numPr>
          <w:ilvl w:val="0"/>
          <w:numId w:val="11"/>
        </w:numPr>
        <w:spacing w:before="0" w:afterAutospacing="1"/>
        <w:rPr>
          <w:rFonts w:eastAsia="Times New Roman"/>
          <w:lang w:val="en-US"/>
        </w:rPr>
      </w:pPr>
      <w:r>
        <w:rPr>
          <w:rFonts w:eastAsia="Times New Roman"/>
          <w:lang w:val="en-US"/>
        </w:rPr>
        <w:t xml:space="preserve">Not applicable </w:t>
      </w:r>
    </w:p>
    <w:p>
      <w:pPr>
        <w:pStyle w:val="Heading3"/>
        <w:spacing w:before="280" w:after="280"/>
        <w:rPr>
          <w:rFonts w:eastAsia="Times New Roman"/>
          <w:lang w:val="en-US"/>
        </w:rPr>
      </w:pPr>
      <w:r>
        <w:rPr>
          <w:rFonts w:eastAsia="Times New Roman"/>
          <w:lang w:val="en-US"/>
        </w:rPr>
        <w:t> </w:t>
      </w:r>
      <w:r>
        <w:rPr>
          <w:rFonts w:eastAsia="Times New Roman"/>
          <w:lang w:val="en-US"/>
        </w:rPr>
        <w:t xml:space="preserve">To conclude, feel free to add any comments you think might be useful (optional) </w:t>
      </w:r>
    </w:p>
    <w:p>
      <w:pPr>
        <w:pStyle w:val="Normal"/>
        <w:rPr>
          <w:rFonts w:eastAsia="Times New Roman"/>
          <w:lang w:val="en-US"/>
        </w:rPr>
      </w:pPr>
      <w:r>
        <w:rPr>
          <w:rFonts w:eastAsia="Times New Roman"/>
          <w:lang w:val="en-US"/>
        </w:rPr>
        <w:t>Please write your answer here:</w:t>
      </w:r>
    </w:p>
    <w:p>
      <w:pPr>
        <w:pStyle w:val="submit-by"/>
        <w:spacing w:before="280" w:after="280"/>
        <w:rPr>
          <w:lang w:val="en-US"/>
        </w:rPr>
      </w:pPr>
      <w:r>
        <w:rPr/>
        <w:t>Thank you so much for taking this survey!</w:t>
        <w:br/>
        <w:br/>
        <w:t>Submit your survey.</w:t>
        <w:br/>
        <w:t>Thank you for completing this survey.</w:t>
      </w:r>
    </w:p>
    <w:p>
      <w:pPr>
        <w:pStyle w:val="Normal"/>
        <w:bidi w:val="0"/>
        <w:spacing w:lineRule="atLeast" w:line="270"/>
        <w:ind w:hanging="0" w:start="0" w:end="0"/>
        <w:jc w:val="start"/>
        <w:rPr>
          <w:rFonts w:ascii="Liberation Sans" w:hAnsi="Liberation Sans"/>
          <w:b w:val="false"/>
          <w:color w:val="3B3B3B"/>
          <w:sz w:val="18"/>
          <w:shd w:fill="FFFFFF" w:val="clear"/>
          <w:lang w:val="en-US"/>
        </w:rPr>
      </w:pPr>
      <w:r>
        <w:rPr>
          <w:rFonts w:ascii="Liberation Sans" w:hAnsi="Liberation Sans"/>
          <w:b w:val="false"/>
          <w:color w:val="3B3B3B"/>
          <w:sz w:val="18"/>
          <w:shd w:fill="FFFFFF" w:val="clear"/>
          <w:lang w:val="en-US"/>
        </w:rPr>
      </w:r>
    </w:p>
    <w:p>
      <w:pPr>
        <w:pStyle w:val="Heading1"/>
        <w:numPr>
          <w:ilvl w:val="0"/>
          <w:numId w:val="2"/>
        </w:numPr>
        <w:spacing w:before="0" w:after="280"/>
        <w:ind w:hanging="0" w:start="0"/>
        <w:rPr>
          <w:rFonts w:eastAsia="Times New Roman"/>
        </w:rPr>
      </w:pPr>
      <w:r>
        <w:rPr>
          <w:lang w:val="en-US"/>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swiss"/>
    <w:pitch w:val="variable"/>
  </w:font>
  <w:font w:name="CMR17">
    <w:charset w:val="01" w:characterSet="utf-8"/>
    <w:family w:val="roman"/>
    <w:pitch w:val="variable"/>
  </w:font>
  <w:font w:name="CMR12">
    <w:charset w:val="01" w:characterSet="utf-8"/>
    <w:family w:val="roman"/>
    <w:pitch w:val="variable"/>
  </w:font>
  <w:font w:name="SFBX1440">
    <w:charset w:val="01" w:characterSet="utf-8"/>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sz w:val="18"/>
        <w:b w:val="false"/>
        <w:shd w:fill="FFFFFF" w:val="clear"/>
        <w:color w:val="3B3B3B"/>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7">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8">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9">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10">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11">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1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SC" w:cs="Arial Unicode MS"/>
      <w:color w:val="auto"/>
      <w:kern w:val="2"/>
      <w:sz w:val="24"/>
      <w:szCs w:val="24"/>
      <w:lang w:val="fr-FR"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2">
    <w:name w:val="heading 2"/>
    <w:basedOn w:val="Normal"/>
    <w:qFormat/>
    <w:pPr>
      <w:spacing w:beforeAutospacing="1" w:afterAutospacing="1"/>
      <w:outlineLvl w:val="1"/>
    </w:pPr>
    <w:rPr>
      <w:b/>
      <w:bCs/>
      <w:sz w:val="36"/>
      <w:szCs w:val="36"/>
    </w:rPr>
  </w:style>
  <w:style w:type="paragraph" w:styleId="Heading3">
    <w:name w:val="heading 3"/>
    <w:basedOn w:val="Normal"/>
    <w:qFormat/>
    <w:pPr>
      <w:spacing w:beforeAutospacing="1" w:afterAutospacing="1"/>
      <w:outlineLvl w:val="2"/>
    </w:pPr>
    <w:rPr>
      <w:b/>
      <w:bCs/>
      <w:sz w:val="27"/>
      <w:szCs w:val="27"/>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FollowedHyperlink">
    <w:name w:val="FollowedHyperlink"/>
    <w:rPr>
      <w:color w:val="800000"/>
      <w:u w:val="single"/>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character" w:styleId="DefaultParagraphFont">
    <w:name w:val="Default Paragraph Font"/>
    <w:qFormat/>
    <w:rPr/>
  </w:style>
  <w:style w:type="character" w:styleId="Strong">
    <w:name w:val="Strong"/>
    <w:basedOn w:val="DefaultParagraphFont"/>
    <w:qFormat/>
    <w:rPr>
      <w:b/>
      <w:bCs/>
    </w:rPr>
  </w:style>
  <w:style w:type="character" w:styleId="mandatory">
    <w:name w:val="mandatory"/>
    <w:basedOn w:val="DefaultParagraphFont"/>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rFonts w:ascii="Liberation Sans" w:hAnsi="Liberation Sans"/>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Heading"/>
    <w:next w:val="BodyText"/>
    <w:qFormat/>
    <w:pPr>
      <w:jc w:val="center"/>
    </w:pPr>
    <w:rPr>
      <w:b/>
      <w:bCs/>
      <w:sz w:val="56"/>
      <w:szCs w:val="56"/>
    </w:rPr>
  </w:style>
  <w:style w:type="paragraph" w:styleId="FrameContents">
    <w:name w:val="Frame Contents"/>
    <w:basedOn w:val="Normal"/>
    <w:qFormat/>
    <w:pPr/>
    <w:rPr/>
  </w:style>
  <w:style w:type="paragraph" w:styleId="Subtitle">
    <w:name w:val="Subtitle"/>
    <w:basedOn w:val="Heading"/>
    <w:next w:val="BodyText"/>
    <w:qFormat/>
    <w:pPr>
      <w:spacing w:before="60" w:after="120"/>
      <w:jc w:val="center"/>
    </w:pPr>
    <w:rPr>
      <w:sz w:val="36"/>
      <w:szCs w:val="36"/>
    </w:rPr>
  </w:style>
  <w:style w:type="paragraph" w:styleId="FrameContentsuser">
    <w:name w:val="Frame Contents (user)"/>
    <w:basedOn w:val="Normal"/>
    <w:qFormat/>
    <w:pPr/>
    <w:rPr/>
  </w:style>
  <w:style w:type="paragraph" w:styleId="submit-by">
    <w:name w:val="submit-by"/>
    <w:basedOn w:val="Normal"/>
    <w:qFormat/>
    <w:pPr>
      <w:spacing w:beforeAutospacing="1" w:afterAutospacing="1"/>
    </w:pPr>
    <w:rPr/>
  </w:style>
  <w:style w:type="paragraph" w:styleId="x-questions">
    <w:name w:val="x-questions"/>
    <w:basedOn w:val="Normal"/>
    <w:qFormat/>
    <w:pPr>
      <w:spacing w:beforeAutospacing="1" w:afterAutospacing="1"/>
    </w:pPr>
    <w:rPr/>
  </w:style>
  <w:style w:type="paragraph" w:styleId="NormalWeb">
    <w:name w:val="Normal (Web)"/>
    <w:basedOn w:val="Normal"/>
    <w:qFormat/>
    <w:pPr>
      <w:spacing w:beforeAutospacing="1" w:afterAutospacing="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tage.inria.fr/share/page/document-details?nodeRef=workspace://SpacesStore/a7b7b35f-0933-42cd-8ac1-b270c0d24ee3" TargetMode="External"/><Relationship Id="rId3" Type="http://schemas.openxmlformats.org/officeDocument/2006/relationships/hyperlink" Target="https://www.defenseurdesdroits.fr/sites/default/files/2023-08/ddd_guide_discriminations_orientation-sexuelle-et-identite-genre_emploi_20190506.pdf" TargetMode="External"/><Relationship Id="rId4" Type="http://schemas.openxmlformats.org/officeDocument/2006/relationships/hyperlink" Target="https://www.enseignementsup-recherche.gouv.fr/sites/default/files/2021-10/guide-2021-lutter-contre-la-haine-et-les-discriminations-anti-lgbt-dans-l-esr--14053.pdf" TargetMode="External"/><Relationship Id="rId5" Type="http://schemas.openxmlformats.org/officeDocument/2006/relationships/hyperlink" Target="https://www.sos-homophobie.org/boite-outils" TargetMode="External"/><Relationship Id="rId6" Type="http://schemas.openxmlformats.org/officeDocument/2006/relationships/hyperlink" Target="https://autrecercle.org/ressources/" TargetMode="External"/><Relationship Id="rId7" Type="http://schemas.openxmlformats.org/officeDocument/2006/relationships/hyperlink" Target="https://www.univ-grenoble-alpes.fr/adressing-lgbt-phobias-/fight-against-lgbti-phobia-good-practices-to-be-an-ally-1540096.kjsp" TargetMode="External"/><Relationship Id="rId8" Type="http://schemas.openxmlformats.org/officeDocument/2006/relationships/hyperlink" Target="https://mentor.gouv.fr/local/catalog/pages/training.php?trainingid=1621"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73</TotalTime>
  <Application>LibreOffice/25.2.1.2$MacOSX_AARCH64 LibreOffice_project/d3abf4aee5fd705e4a92bba33a32f40bc4e56f49</Application>
  <AppVersion>15.0000</AppVersion>
  <Pages>9</Pages>
  <Words>2400</Words>
  <Characters>12922</Characters>
  <CharactersWithSpaces>15122</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2025-06-25T17:07:46Z</dcterms:created>
  <dc:creator/>
  <dc:description/>
  <dc:language>en-US</dc:language>
  <cp:lastModifiedBy/>
  <dcterms:modified xsi:type="dcterms:W3CDTF">2025-06-25T21:03:17Z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